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39" w:rsidRDefault="00211239" w:rsidP="00211239">
      <w:pPr>
        <w:spacing w:line="240" w:lineRule="auto"/>
        <w:jc w:val="center"/>
        <w:rPr>
          <w:rFonts w:ascii="Times New Roman" w:hAnsi="Times New Roman" w:cs="Times New Roman"/>
          <w:b/>
          <w:sz w:val="36"/>
          <w:szCs w:val="32"/>
        </w:rPr>
      </w:pPr>
      <w:r>
        <w:rPr>
          <w:rFonts w:ascii="Times New Roman" w:hAnsi="Times New Roman" w:cs="Times New Roman"/>
          <w:b/>
          <w:sz w:val="36"/>
          <w:szCs w:val="32"/>
        </w:rPr>
        <w:t>INTERNATIONAL JOURNAL OF VOCATIONAL EDUCATION (IJOVED), Vol. 14(1), November 2024</w:t>
      </w:r>
    </w:p>
    <w:p w:rsidR="00211239" w:rsidRDefault="00211239" w:rsidP="00211239">
      <w:pPr>
        <w:spacing w:line="240" w:lineRule="auto"/>
        <w:jc w:val="center"/>
        <w:rPr>
          <w:rFonts w:ascii="Times New Roman" w:hAnsi="Times New Roman" w:cs="Times New Roman"/>
          <w:b/>
          <w:sz w:val="36"/>
          <w:szCs w:val="32"/>
        </w:rPr>
      </w:pPr>
    </w:p>
    <w:p w:rsidR="00211239" w:rsidRDefault="00211239" w:rsidP="00211239">
      <w:pPr>
        <w:spacing w:after="0" w:line="240" w:lineRule="auto"/>
        <w:jc w:val="center"/>
        <w:rPr>
          <w:rFonts w:ascii="Times New Roman" w:hAnsi="Times New Roman" w:cs="Times New Roman"/>
          <w:b/>
          <w:sz w:val="36"/>
          <w:szCs w:val="32"/>
        </w:rPr>
      </w:pPr>
    </w:p>
    <w:p w:rsidR="00211239" w:rsidRDefault="00211239" w:rsidP="00211239">
      <w:pPr>
        <w:spacing w:after="0" w:line="240" w:lineRule="auto"/>
        <w:jc w:val="center"/>
        <w:rPr>
          <w:rFonts w:ascii="Times New Roman" w:hAnsi="Times New Roman" w:cs="Times New Roman"/>
          <w:b/>
          <w:sz w:val="30"/>
          <w:szCs w:val="26"/>
        </w:rPr>
      </w:pPr>
    </w:p>
    <w:p w:rsidR="00211239" w:rsidRDefault="00211239" w:rsidP="00211239">
      <w:pPr>
        <w:spacing w:after="0" w:line="240" w:lineRule="auto"/>
        <w:jc w:val="center"/>
        <w:rPr>
          <w:rFonts w:ascii="Times New Roman" w:hAnsi="Times New Roman" w:cs="Times New Roman"/>
          <w:b/>
          <w:sz w:val="30"/>
          <w:szCs w:val="26"/>
        </w:rPr>
      </w:pPr>
    </w:p>
    <w:p w:rsidR="00211239" w:rsidRDefault="00211239" w:rsidP="00211239">
      <w:pPr>
        <w:spacing w:after="0" w:line="240" w:lineRule="auto"/>
        <w:jc w:val="center"/>
        <w:rPr>
          <w:rFonts w:ascii="Times New Roman" w:hAnsi="Times New Roman" w:cs="Times New Roman"/>
          <w:b/>
          <w:sz w:val="30"/>
          <w:szCs w:val="26"/>
        </w:rPr>
      </w:pPr>
      <w:r w:rsidRPr="00B81E3D">
        <w:rPr>
          <w:rFonts w:ascii="Times New Roman" w:hAnsi="Times New Roman" w:cs="Times New Roman"/>
          <w:b/>
          <w:sz w:val="30"/>
          <w:szCs w:val="26"/>
          <w:lang w:val="en-GB" w:eastAsia="en-GB"/>
        </w:rPr>
        <w:pict>
          <v:line id="_x0000_s1028" style="position:absolute;left:0;text-align:left;z-index:251662336" from="17.65pt,9.1pt" to="424.5pt,9.1pt" o:gfxdata="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RDS01QAAAAgBAAAPAAAA&#10;AAAAAAEAIAAAACIAAABkcnMvZG93bnJldi54bWxQSwECFAAUAAAACACHTuJAANN9QN8BAADXAwAA&#10;DgAAAAAAAAABACAAAAAkAQAAZHJzL2Uyb0RvYy54bWxQSwUGAAAAAAYABgBZAQAAdQUAAAAA&#10;" strokecolor="black [3200]" strokeweight="2.25pt"/>
        </w:pict>
      </w:r>
    </w:p>
    <w:p w:rsidR="00211239" w:rsidRDefault="00211239" w:rsidP="00211239">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INTERNATIONAL</w:t>
      </w:r>
    </w:p>
    <w:p w:rsidR="00211239" w:rsidRDefault="00211239" w:rsidP="00211239">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JOURNAL OF VOCATIONAL</w:t>
      </w:r>
    </w:p>
    <w:p w:rsidR="00211239" w:rsidRDefault="00211239" w:rsidP="00211239">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EDUCATION</w:t>
      </w:r>
    </w:p>
    <w:p w:rsidR="00211239" w:rsidRDefault="00211239" w:rsidP="00211239">
      <w:pPr>
        <w:spacing w:after="0" w:line="240" w:lineRule="auto"/>
        <w:jc w:val="center"/>
        <w:rPr>
          <w:rFonts w:ascii="Times New Roman" w:hAnsi="Times New Roman" w:cs="Times New Roman"/>
          <w:b/>
          <w:i/>
          <w:sz w:val="36"/>
          <w:szCs w:val="32"/>
        </w:rPr>
      </w:pPr>
      <w:proofErr w:type="gramStart"/>
      <w:r>
        <w:rPr>
          <w:rFonts w:ascii="Times New Roman" w:hAnsi="Times New Roman" w:cs="Times New Roman"/>
          <w:b/>
          <w:i/>
          <w:sz w:val="36"/>
          <w:szCs w:val="32"/>
        </w:rPr>
        <w:t>VOLUME 14, NO.</w:t>
      </w:r>
      <w:proofErr w:type="gramEnd"/>
      <w:r>
        <w:rPr>
          <w:rFonts w:ascii="Times New Roman" w:hAnsi="Times New Roman" w:cs="Times New Roman"/>
          <w:b/>
          <w:i/>
          <w:sz w:val="36"/>
          <w:szCs w:val="32"/>
        </w:rPr>
        <w:t xml:space="preserve"> 1, NOVEMBER 2024</w:t>
      </w:r>
    </w:p>
    <w:p w:rsidR="00211239" w:rsidRDefault="00211239" w:rsidP="00211239">
      <w:pPr>
        <w:spacing w:line="240" w:lineRule="auto"/>
        <w:jc w:val="center"/>
        <w:rPr>
          <w:rFonts w:ascii="Times New Roman" w:hAnsi="Times New Roman" w:cs="Times New Roman"/>
          <w:b/>
          <w:sz w:val="42"/>
          <w:szCs w:val="26"/>
        </w:rPr>
      </w:pPr>
      <w:r w:rsidRPr="00B81E3D">
        <w:rPr>
          <w:rFonts w:ascii="Times New Roman" w:hAnsi="Times New Roman" w:cs="Times New Roman"/>
          <w:b/>
          <w:sz w:val="30"/>
          <w:szCs w:val="26"/>
          <w:lang w:val="en-GB" w:eastAsia="en-GB"/>
        </w:rPr>
        <w:pict>
          <v:line id="_x0000_s1027" style="position:absolute;left:0;text-align:left;z-index:251661312" from="29.65pt,15.3pt" to="436.5pt,15.3pt" o:gfxdata="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1K8I/WAAAACAEAAA8A&#10;AAAAAAAAAQAgAAAAIgAAAGRycy9kb3ducmV2LnhtbFBLAQIUABQAAAAIAIdO4kBTlpOa4AEAANcD&#10;AAAOAAAAAAAAAAEAIAAAACUBAABkcnMvZTJvRG9jLnhtbFBLBQYAAAAABgAGAFkBAAB3BQAAAAA=&#10;" strokecolor="black [3200]" strokeweight="2.25pt"/>
        </w:pict>
      </w:r>
    </w:p>
    <w:p w:rsidR="00211239" w:rsidRDefault="00211239" w:rsidP="00211239">
      <w:pPr>
        <w:spacing w:line="240" w:lineRule="auto"/>
        <w:jc w:val="center"/>
        <w:rPr>
          <w:rFonts w:ascii="Times New Roman" w:hAnsi="Times New Roman" w:cs="Times New Roman"/>
          <w:sz w:val="30"/>
          <w:szCs w:val="26"/>
        </w:rPr>
      </w:pPr>
    </w:p>
    <w:p w:rsidR="00211239" w:rsidRDefault="00211239" w:rsidP="00211239">
      <w:pPr>
        <w:spacing w:line="240" w:lineRule="auto"/>
        <w:jc w:val="center"/>
        <w:rPr>
          <w:rFonts w:ascii="Times New Roman" w:hAnsi="Times New Roman" w:cs="Times New Roman"/>
          <w:sz w:val="30"/>
          <w:szCs w:val="26"/>
        </w:rPr>
      </w:pPr>
    </w:p>
    <w:p w:rsidR="00211239" w:rsidRDefault="00211239" w:rsidP="00211239">
      <w:pPr>
        <w:spacing w:line="240" w:lineRule="auto"/>
        <w:jc w:val="center"/>
        <w:rPr>
          <w:rFonts w:ascii="Times New Roman" w:hAnsi="Times New Roman" w:cs="Times New Roman"/>
          <w:sz w:val="30"/>
          <w:szCs w:val="26"/>
        </w:rPr>
      </w:pPr>
    </w:p>
    <w:p w:rsidR="00211239" w:rsidRDefault="00211239" w:rsidP="00211239">
      <w:pPr>
        <w:spacing w:line="240" w:lineRule="auto"/>
        <w:jc w:val="center"/>
        <w:rPr>
          <w:rFonts w:ascii="Times New Roman" w:hAnsi="Times New Roman" w:cs="Times New Roman"/>
          <w:sz w:val="36"/>
          <w:szCs w:val="26"/>
        </w:rPr>
      </w:pPr>
    </w:p>
    <w:p w:rsidR="00211239" w:rsidRDefault="00211239" w:rsidP="00211239">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International Journal of Vocational Education (IJOVED) is a</w:t>
      </w:r>
    </w:p>
    <w:p w:rsidR="00211239" w:rsidRDefault="00211239" w:rsidP="00211239">
      <w:pPr>
        <w:spacing w:before="0" w:beforeAutospacing="0" w:after="0" w:line="240" w:lineRule="auto"/>
        <w:jc w:val="center"/>
        <w:rPr>
          <w:rFonts w:ascii="Times New Roman" w:hAnsi="Times New Roman" w:cs="Times New Roman"/>
          <w:sz w:val="36"/>
          <w:szCs w:val="26"/>
        </w:rPr>
      </w:pPr>
      <w:proofErr w:type="gramStart"/>
      <w:r>
        <w:rPr>
          <w:rFonts w:ascii="Times New Roman" w:hAnsi="Times New Roman" w:cs="Times New Roman"/>
          <w:sz w:val="36"/>
          <w:szCs w:val="26"/>
        </w:rPr>
        <w:t>peer-reviewed</w:t>
      </w:r>
      <w:proofErr w:type="gramEnd"/>
      <w:r>
        <w:rPr>
          <w:rFonts w:ascii="Times New Roman" w:hAnsi="Times New Roman" w:cs="Times New Roman"/>
          <w:sz w:val="36"/>
          <w:szCs w:val="26"/>
        </w:rPr>
        <w:t xml:space="preserve"> publication of the Vocational Education,</w:t>
      </w:r>
    </w:p>
    <w:p w:rsidR="00211239" w:rsidRDefault="00211239" w:rsidP="00211239">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 xml:space="preserve">University of </w:t>
      </w:r>
      <w:proofErr w:type="spellStart"/>
      <w:r>
        <w:rPr>
          <w:rFonts w:ascii="Times New Roman" w:hAnsi="Times New Roman" w:cs="Times New Roman"/>
          <w:sz w:val="36"/>
          <w:szCs w:val="26"/>
        </w:rPr>
        <w:t>Calabar</w:t>
      </w:r>
      <w:proofErr w:type="spellEnd"/>
      <w:r>
        <w:rPr>
          <w:rFonts w:ascii="Times New Roman" w:hAnsi="Times New Roman" w:cs="Times New Roman"/>
          <w:sz w:val="36"/>
          <w:szCs w:val="26"/>
        </w:rPr>
        <w:t xml:space="preserve">, </w:t>
      </w:r>
      <w:proofErr w:type="spellStart"/>
      <w:r>
        <w:rPr>
          <w:rFonts w:ascii="Times New Roman" w:hAnsi="Times New Roman" w:cs="Times New Roman"/>
          <w:sz w:val="36"/>
          <w:szCs w:val="26"/>
        </w:rPr>
        <w:t>Calabar</w:t>
      </w:r>
      <w:proofErr w:type="spellEnd"/>
    </w:p>
    <w:p w:rsidR="00211239" w:rsidRDefault="00211239" w:rsidP="00211239">
      <w:pPr>
        <w:spacing w:line="240" w:lineRule="auto"/>
        <w:jc w:val="center"/>
        <w:rPr>
          <w:rFonts w:ascii="Times New Roman" w:hAnsi="Times New Roman" w:cs="Times New Roman"/>
          <w:color w:val="000000"/>
          <w:sz w:val="36"/>
          <w:szCs w:val="26"/>
        </w:rPr>
      </w:pPr>
      <w:hyperlink r:id="rId5" w:history="1">
        <w:r>
          <w:rPr>
            <w:rStyle w:val="15"/>
            <w:rFonts w:ascii="Times New Roman" w:hAnsi="Times New Roman" w:cs="Times New Roman"/>
            <w:color w:val="000000"/>
            <w:sz w:val="36"/>
            <w:szCs w:val="26"/>
          </w:rPr>
          <w:t>www.ijorved.com</w:t>
        </w:r>
      </w:hyperlink>
    </w:p>
    <w:p w:rsidR="00211239" w:rsidRDefault="00211239" w:rsidP="00211239">
      <w:pPr>
        <w:spacing w:line="240" w:lineRule="auto"/>
        <w:rPr>
          <w:rFonts w:ascii="Times New Roman" w:hAnsi="Times New Roman" w:cs="Times New Roman"/>
          <w:b/>
          <w:sz w:val="26"/>
          <w:szCs w:val="26"/>
        </w:rPr>
      </w:pPr>
      <w:r>
        <w:rPr>
          <w:rFonts w:ascii="Times New Roman" w:hAnsi="Times New Roman" w:cs="Times New Roman"/>
          <w:b/>
          <w:sz w:val="36"/>
          <w:szCs w:val="26"/>
        </w:rPr>
        <w:br w:type="page"/>
      </w:r>
      <w:r>
        <w:rPr>
          <w:rFonts w:ascii="Times New Roman" w:hAnsi="Times New Roman" w:cs="Times New Roman"/>
          <w:i/>
          <w:sz w:val="26"/>
          <w:szCs w:val="26"/>
        </w:rPr>
        <w:lastRenderedPageBreak/>
        <w:t>Copy right ©</w:t>
      </w:r>
      <w:r>
        <w:rPr>
          <w:rFonts w:ascii="Times New Roman" w:hAnsi="Times New Roman" w:cs="Times New Roman"/>
          <w:sz w:val="26"/>
          <w:szCs w:val="26"/>
        </w:rPr>
        <w:t xml:space="preserve">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 in conjunction with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Printing Press</w:t>
      </w:r>
    </w:p>
    <w:p w:rsidR="00211239" w:rsidRDefault="00211239" w:rsidP="00211239">
      <w:pPr>
        <w:spacing w:after="0" w:line="240" w:lineRule="auto"/>
        <w:rPr>
          <w:rFonts w:ascii="Times New Roman" w:hAnsi="Times New Roman" w:cs="Times New Roman"/>
          <w:b/>
          <w:sz w:val="26"/>
          <w:szCs w:val="26"/>
        </w:rPr>
      </w:pPr>
      <w:r>
        <w:rPr>
          <w:rFonts w:ascii="Times New Roman" w:hAnsi="Times New Roman" w:cs="Times New Roman"/>
          <w:b/>
          <w:sz w:val="26"/>
          <w:szCs w:val="26"/>
        </w:rPr>
        <w:t>INTERNATIONAL JOURNAL OF VOCATIONAL EDUCATION</w:t>
      </w:r>
    </w:p>
    <w:p w:rsidR="00211239" w:rsidRDefault="00211239" w:rsidP="00211239">
      <w:pPr>
        <w:spacing w:after="0" w:line="240" w:lineRule="auto"/>
        <w:rPr>
          <w:rFonts w:ascii="Times New Roman" w:hAnsi="Times New Roman" w:cs="Times New Roman"/>
          <w:b/>
          <w:sz w:val="26"/>
          <w:szCs w:val="26"/>
        </w:rPr>
      </w:pPr>
      <w:r>
        <w:rPr>
          <w:rFonts w:ascii="Times New Roman" w:hAnsi="Times New Roman" w:cs="Times New Roman"/>
          <w:b/>
          <w:sz w:val="26"/>
          <w:szCs w:val="26"/>
        </w:rPr>
        <w:t>(IJOVED)  VOLUME 14</w:t>
      </w:r>
      <w:proofErr w:type="gramStart"/>
      <w:r>
        <w:rPr>
          <w:rFonts w:ascii="Times New Roman" w:hAnsi="Times New Roman" w:cs="Times New Roman"/>
          <w:b/>
          <w:sz w:val="26"/>
          <w:szCs w:val="26"/>
        </w:rPr>
        <w:t>,  NO</w:t>
      </w:r>
      <w:proofErr w:type="gramEnd"/>
      <w:r>
        <w:rPr>
          <w:rFonts w:ascii="Times New Roman" w:hAnsi="Times New Roman" w:cs="Times New Roman"/>
          <w:b/>
          <w:sz w:val="26"/>
          <w:szCs w:val="26"/>
        </w:rPr>
        <w:t>. 1, NOVEMBER 2024</w:t>
      </w:r>
    </w:p>
    <w:p w:rsidR="00211239" w:rsidRDefault="00211239" w:rsidP="00211239">
      <w:pPr>
        <w:spacing w:line="240" w:lineRule="auto"/>
        <w:rPr>
          <w:rFonts w:ascii="Times New Roman" w:hAnsi="Times New Roman" w:cs="Times New Roman"/>
          <w:b/>
          <w:color w:val="000000"/>
          <w:sz w:val="26"/>
          <w:szCs w:val="26"/>
        </w:rPr>
      </w:pPr>
      <w:hyperlink r:id="rId6" w:history="1">
        <w:r>
          <w:rPr>
            <w:rStyle w:val="15"/>
            <w:rFonts w:ascii="Times New Roman" w:hAnsi="Times New Roman" w:cs="Times New Roman"/>
            <w:color w:val="000000"/>
            <w:sz w:val="26"/>
            <w:szCs w:val="26"/>
          </w:rPr>
          <w:t>www.ijorved.com</w:t>
        </w:r>
      </w:hyperlink>
    </w:p>
    <w:p w:rsidR="00211239" w:rsidRDefault="00211239" w:rsidP="00211239">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-Nigeria</w:t>
      </w:r>
    </w:p>
    <w:p w:rsidR="00211239" w:rsidRDefault="00211239" w:rsidP="00211239">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ISSN: 1596-3780</w:t>
      </w:r>
    </w:p>
    <w:p w:rsidR="00211239" w:rsidRDefault="00211239" w:rsidP="00211239">
      <w:pPr>
        <w:widowControl w:val="0"/>
        <w:spacing w:after="0" w:line="240" w:lineRule="auto"/>
        <w:jc w:val="both"/>
        <w:rPr>
          <w:rFonts w:ascii="Times New Roman" w:hAnsi="Times New Roman" w:cs="Times New Roman"/>
          <w:b/>
          <w:sz w:val="26"/>
          <w:szCs w:val="26"/>
        </w:rPr>
      </w:pPr>
    </w:p>
    <w:p w:rsidR="00211239" w:rsidRDefault="00211239" w:rsidP="00211239">
      <w:pPr>
        <w:spacing w:before="0" w:beforeAutospacing="0"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Published by: </w:t>
      </w:r>
    </w:p>
    <w:p w:rsidR="00211239" w:rsidRDefault="00211239" w:rsidP="00211239">
      <w:pPr>
        <w:spacing w:before="0" w:beforeAutospacing="0" w:after="0" w:line="240" w:lineRule="auto"/>
        <w:ind w:left="1260"/>
        <w:jc w:val="both"/>
        <w:rPr>
          <w:rFonts w:ascii="Times New Roman" w:hAnsi="Times New Roman" w:cs="Times New Roman"/>
          <w:color w:val="000000"/>
          <w:sz w:val="26"/>
          <w:szCs w:val="26"/>
        </w:rPr>
      </w:pPr>
      <w:bookmarkStart w:id="0" w:name="_GoBack"/>
      <w:bookmarkEnd w:id="0"/>
      <w:r w:rsidRPr="00B81E3D">
        <w:rPr>
          <w:lang w:val="en-GB" w:eastAsia="en-GB"/>
        </w:rPr>
        <w:pict>
          <v:shapetype id="_x0000_t202" coordsize="21600,21600" o:spt="202" path="m,l,21600r21600,l21600,xe">
            <v:stroke joinstyle="miter"/>
            <v:path gradientshapeok="t" o:connecttype="rect"/>
          </v:shapetype>
          <v:shape id="Text Box 141" o:spid="_x0000_s1026" type="#_x0000_t202" style="position:absolute;left:0;text-align:left;margin-left:-11.05pt;margin-top:7.7pt;width:83.85pt;height:78.8pt;z-index:251660288" o:gfxdata="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wJex1wAAAAoBAAAPAAAAAAAAAAEAIAAA&#10;ACIAAABkcnMvZG93bnJldi54bWxQSwECFAAUAAAACACHTuJAc7znoA0CAAAlBAAADgAAAAAAAAAB&#10;ACAAAAAmAQAAZHJzL2Uyb0RvYy54bWxQSwUGAAAAAAYABgBZAQAApQUAAAAA&#10;" filled="f" stroked="f">
            <v:textbox>
              <w:txbxContent>
                <w:p w:rsidR="00211239" w:rsidRDefault="00211239" w:rsidP="00211239">
                  <w:r>
                    <w:rPr>
                      <w:noProof/>
                    </w:rPr>
                    <w:drawing>
                      <wp:inline distT="0" distB="0" distL="0" distR="0">
                        <wp:extent cx="788035" cy="914400"/>
                        <wp:effectExtent l="0" t="0" r="0" b="0"/>
                        <wp:docPr id="1" name="Picture 18" descr="Description: Description: Description: Description: Un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escription: Description: Description: Description: Unical Logo"/>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88035" cy="914400"/>
                                </a:xfrm>
                                <a:prstGeom prst="rect">
                                  <a:avLst/>
                                </a:prstGeom>
                                <a:noFill/>
                                <a:ln>
                                  <a:noFill/>
                                </a:ln>
                              </pic:spPr>
                            </pic:pic>
                          </a:graphicData>
                        </a:graphic>
                      </wp:inline>
                    </w:drawing>
                  </w:r>
                </w:p>
              </w:txbxContent>
            </v:textbox>
          </v:shape>
        </w:pict>
      </w:r>
      <w:r>
        <w:rPr>
          <w:rFonts w:ascii="Times New Roman" w:hAnsi="Times New Roman" w:cs="Times New Roman"/>
          <w:color w:val="000000"/>
          <w:sz w:val="26"/>
          <w:szCs w:val="26"/>
        </w:rPr>
        <w:t xml:space="preserve">University of </w:t>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Press</w:t>
      </w:r>
    </w:p>
    <w:p w:rsidR="00211239" w:rsidRDefault="00211239" w:rsidP="00211239">
      <w:pPr>
        <w:tabs>
          <w:tab w:val="left" w:pos="1260"/>
        </w:tabs>
        <w:spacing w:before="0" w:beforeAutospacing="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 Nigeria. </w:t>
      </w:r>
    </w:p>
    <w:p w:rsidR="00211239" w:rsidRDefault="00211239" w:rsidP="00211239">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Email: mathiassunday440@gmail.com</w:t>
      </w:r>
    </w:p>
    <w:p w:rsidR="00211239" w:rsidRDefault="00211239" w:rsidP="00211239">
      <w:pPr>
        <w:tabs>
          <w:tab w:val="left" w:pos="1260"/>
        </w:tabs>
        <w:spacing w:before="0" w:beforeAutospacing="0"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b/>
        <w:t>Website: unicalpress.edu.ng</w:t>
      </w:r>
    </w:p>
    <w:p w:rsidR="00211239" w:rsidRDefault="00211239" w:rsidP="00211239">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Telephone: +234 8061587467 </w:t>
      </w:r>
    </w:p>
    <w:p w:rsidR="00211239" w:rsidRDefault="00211239" w:rsidP="00211239">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+234 8062556950</w:t>
      </w:r>
    </w:p>
    <w:p w:rsidR="00211239" w:rsidRDefault="00211239" w:rsidP="00211239">
      <w:pPr>
        <w:widowControl w:val="0"/>
        <w:spacing w:before="0" w:beforeAutospacing="0" w:after="0" w:line="240" w:lineRule="auto"/>
        <w:jc w:val="both"/>
        <w:rPr>
          <w:rFonts w:ascii="Times New Roman" w:hAnsi="Times New Roman" w:cs="Times New Roman"/>
          <w:b/>
          <w:sz w:val="26"/>
          <w:szCs w:val="26"/>
        </w:rPr>
      </w:pPr>
    </w:p>
    <w:p w:rsidR="00211239" w:rsidRDefault="00211239" w:rsidP="00211239">
      <w:pPr>
        <w:widowControl w:val="0"/>
        <w:spacing w:after="0" w:line="24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All rights reserved.</w:t>
      </w:r>
      <w:r>
        <w:rPr>
          <w:rFonts w:ascii="Times New Roman" w:hAnsi="Times New Roman" w:cs="Times New Roman"/>
          <w:color w:val="000000"/>
          <w:sz w:val="26"/>
          <w:szCs w:val="26"/>
        </w:rPr>
        <w:t xml:space="preserve"> No part of this publication may be reproduced, stored in a retrieval system or transmitted in any form or by any means electronic or mechanical, including photocopying, recording or otherwise without written permission from the copyright owners or publisher. The use of short quotations or occasional copying for personal or group study and not commercial purposes is, however, exempted.</w:t>
      </w:r>
    </w:p>
    <w:p w:rsidR="00211239" w:rsidRDefault="00211239" w:rsidP="00211239">
      <w:pPr>
        <w:spacing w:line="240" w:lineRule="auto"/>
        <w:jc w:val="both"/>
        <w:rPr>
          <w:rFonts w:ascii="Times New Roman" w:hAnsi="Times New Roman" w:cs="Times New Roman"/>
          <w:sz w:val="26"/>
          <w:szCs w:val="26"/>
        </w:rPr>
      </w:pPr>
    </w:p>
    <w:p w:rsidR="00211239" w:rsidRDefault="00211239" w:rsidP="00211239">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rsidR="00211239" w:rsidRDefault="00211239" w:rsidP="00211239">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 EDITORIAL BOARD</w:t>
      </w:r>
    </w:p>
    <w:p w:rsidR="00211239" w:rsidRDefault="00211239" w:rsidP="00211239">
      <w:pPr>
        <w:spacing w:before="0" w:beforeAutospacing="0" w:after="0" w:line="240" w:lineRule="auto"/>
        <w:jc w:val="center"/>
        <w:rPr>
          <w:rFonts w:ascii="Times New Roman" w:hAnsi="Times New Roman" w:cs="Times New Roman"/>
          <w:sz w:val="26"/>
          <w:szCs w:val="26"/>
        </w:rPr>
      </w:pPr>
      <w:r>
        <w:rPr>
          <w:rFonts w:ascii="Times New Roman" w:hAnsi="Times New Roman" w:cs="Times New Roman"/>
          <w:sz w:val="26"/>
          <w:szCs w:val="26"/>
        </w:rPr>
        <w:t>INTERNATIONAL JOURNAL OF VOCATIONAL EDUCATION (IJOVED)</w:t>
      </w:r>
    </w:p>
    <w:p w:rsidR="00211239" w:rsidRDefault="00211239" w:rsidP="00211239">
      <w:pPr>
        <w:spacing w:before="0" w:beforeAutospacing="0" w:after="0" w:line="240" w:lineRule="auto"/>
        <w:jc w:val="center"/>
        <w:rPr>
          <w:rFonts w:ascii="Times New Roman" w:hAnsi="Times New Roman" w:cs="Times New Roman"/>
          <w:sz w:val="26"/>
          <w:szCs w:val="26"/>
        </w:rPr>
      </w:pP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Editorial Board of IJOVED</w:t>
      </w:r>
    </w:p>
    <w:p w:rsidR="00211239" w:rsidRDefault="00211239" w:rsidP="002112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Editor-in-Chief</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Dr. A. L. </w:t>
      </w:r>
      <w:proofErr w:type="spellStart"/>
      <w:r>
        <w:rPr>
          <w:rFonts w:ascii="Times New Roman" w:hAnsi="Times New Roman" w:cs="Times New Roman"/>
          <w:b/>
          <w:sz w:val="26"/>
          <w:szCs w:val="26"/>
        </w:rPr>
        <w:t>Okute</w:t>
      </w:r>
      <w:proofErr w:type="spellEnd"/>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w:t>
      </w:r>
    </w:p>
    <w:p w:rsidR="00211239" w:rsidRDefault="00211239" w:rsidP="00211239">
      <w:pPr>
        <w:spacing w:before="0" w:beforeAutospacing="0" w:after="0" w:line="240" w:lineRule="auto"/>
        <w:jc w:val="both"/>
        <w:rPr>
          <w:rFonts w:ascii="Times New Roman" w:hAnsi="Times New Roman" w:cs="Times New Roman"/>
          <w:b/>
          <w:sz w:val="26"/>
          <w:szCs w:val="26"/>
        </w:rPr>
      </w:pP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sz w:val="26"/>
          <w:szCs w:val="26"/>
        </w:rPr>
        <w:t>Managing/Production Editor</w:t>
      </w: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Dr. E. E. </w:t>
      </w:r>
      <w:proofErr w:type="spellStart"/>
      <w:r>
        <w:rPr>
          <w:rFonts w:ascii="Times New Roman" w:hAnsi="Times New Roman" w:cs="Times New Roman"/>
          <w:b/>
          <w:sz w:val="26"/>
          <w:szCs w:val="26"/>
        </w:rPr>
        <w:t>Okon</w:t>
      </w:r>
      <w:proofErr w:type="spellEnd"/>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University of </w:t>
      </w:r>
      <w:proofErr w:type="spellStart"/>
      <w:r>
        <w:rPr>
          <w:rFonts w:ascii="Times New Roman" w:hAnsi="Times New Roman" w:cs="Times New Roman"/>
          <w:b/>
          <w:sz w:val="26"/>
          <w:szCs w:val="26"/>
        </w:rPr>
        <w:t>Calabar</w:t>
      </w:r>
      <w:proofErr w:type="spellEnd"/>
      <w:r>
        <w:rPr>
          <w:rFonts w:ascii="Times New Roman" w:hAnsi="Times New Roman" w:cs="Times New Roman"/>
          <w:b/>
          <w:sz w:val="26"/>
          <w:szCs w:val="26"/>
        </w:rPr>
        <w:t xml:space="preserve"> - Nigeria</w:t>
      </w:r>
    </w:p>
    <w:p w:rsidR="00211239" w:rsidRDefault="00211239" w:rsidP="00211239">
      <w:pPr>
        <w:spacing w:before="0" w:beforeAutospacing="0" w:after="0" w:line="240" w:lineRule="auto"/>
        <w:jc w:val="both"/>
        <w:rPr>
          <w:rFonts w:ascii="Times New Roman" w:hAnsi="Times New Roman" w:cs="Times New Roman"/>
          <w:b/>
          <w:sz w:val="26"/>
          <w:szCs w:val="26"/>
        </w:rPr>
      </w:pPr>
    </w:p>
    <w:p w:rsidR="00211239" w:rsidRDefault="00211239" w:rsidP="00211239">
      <w:pPr>
        <w:spacing w:before="0" w:beforeAutospacing="0" w:after="0" w:line="240" w:lineRule="auto"/>
        <w:jc w:val="both"/>
        <w:rPr>
          <w:rFonts w:ascii="Times New Roman" w:hAnsi="Times New Roman" w:cs="Times New Roman"/>
          <w:bCs/>
          <w:sz w:val="26"/>
          <w:szCs w:val="26"/>
        </w:rPr>
      </w:pPr>
      <w:r>
        <w:rPr>
          <w:rFonts w:ascii="Times New Roman" w:hAnsi="Times New Roman" w:cs="Times New Roman"/>
          <w:bCs/>
          <w:sz w:val="26"/>
          <w:szCs w:val="26"/>
        </w:rPr>
        <w:t>International Consulting Editors</w:t>
      </w: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Peter Neilson</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Publishing Editor</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Neilson Journals</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151 Whitehouse Publishing</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Edinburgh EH9 Loan</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Midlothian</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Scotland, UK</w:t>
      </w:r>
    </w:p>
    <w:p w:rsidR="00211239" w:rsidRDefault="00211239" w:rsidP="00211239">
      <w:pPr>
        <w:spacing w:before="0" w:beforeAutospacing="0" w:after="0" w:line="240" w:lineRule="auto"/>
        <w:jc w:val="both"/>
        <w:rPr>
          <w:rFonts w:ascii="Times New Roman" w:hAnsi="Times New Roman" w:cs="Times New Roman"/>
          <w:sz w:val="26"/>
          <w:szCs w:val="26"/>
        </w:rPr>
      </w:pP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M. A. Khan</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Divisional Coordinator of Internationalization of the Business Faculty</w:t>
      </w:r>
    </w:p>
    <w:p w:rsidR="00211239" w:rsidRDefault="00211239" w:rsidP="00211239">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Technologico</w:t>
      </w:r>
      <w:proofErr w:type="spellEnd"/>
      <w:r>
        <w:rPr>
          <w:rFonts w:ascii="Times New Roman" w:hAnsi="Times New Roman" w:cs="Times New Roman"/>
          <w:sz w:val="26"/>
          <w:szCs w:val="26"/>
        </w:rPr>
        <w:t xml:space="preserve"> de Monterey, Campus Monterey, Mexico</w:t>
      </w:r>
    </w:p>
    <w:p w:rsidR="00211239" w:rsidRDefault="00211239" w:rsidP="00211239">
      <w:pPr>
        <w:spacing w:before="0" w:beforeAutospacing="0" w:after="0" w:line="240" w:lineRule="auto"/>
        <w:jc w:val="both"/>
        <w:rPr>
          <w:rFonts w:ascii="Times New Roman" w:hAnsi="Times New Roman" w:cs="Times New Roman"/>
          <w:sz w:val="26"/>
          <w:szCs w:val="26"/>
        </w:rPr>
      </w:pP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Prof. Bonaventure </w:t>
      </w:r>
      <w:proofErr w:type="spellStart"/>
      <w:r>
        <w:rPr>
          <w:rFonts w:ascii="Times New Roman" w:hAnsi="Times New Roman" w:cs="Times New Roman"/>
          <w:b/>
          <w:sz w:val="26"/>
          <w:szCs w:val="26"/>
        </w:rPr>
        <w:t>Wanjala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Kerre</w:t>
      </w:r>
      <w:proofErr w:type="spellEnd"/>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Professor of Technology Education</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 Kenya</w:t>
      </w:r>
    </w:p>
    <w:p w:rsidR="00211239" w:rsidRDefault="00211239" w:rsidP="00211239">
      <w:pPr>
        <w:spacing w:before="0" w:beforeAutospacing="0" w:after="0" w:line="240" w:lineRule="auto"/>
        <w:jc w:val="both"/>
        <w:rPr>
          <w:rFonts w:ascii="Times New Roman" w:hAnsi="Times New Roman" w:cs="Times New Roman"/>
          <w:sz w:val="26"/>
          <w:szCs w:val="26"/>
        </w:rPr>
      </w:pPr>
    </w:p>
    <w:p w:rsidR="00211239" w:rsidRDefault="00211239" w:rsidP="00211239">
      <w:pPr>
        <w:spacing w:before="0" w:beforeAutospacing="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Consulting Editors</w:t>
      </w: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C. B. Ben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Dr. D. A. </w:t>
      </w:r>
      <w:proofErr w:type="spellStart"/>
      <w:r>
        <w:rPr>
          <w:rFonts w:ascii="Times New Roman" w:hAnsi="Times New Roman" w:cs="Times New Roman"/>
          <w:b/>
          <w:sz w:val="26"/>
          <w:szCs w:val="26"/>
        </w:rPr>
        <w:t>Alawa</w:t>
      </w:r>
      <w:proofErr w:type="spellEnd"/>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Agricultural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Agricultural Education</w:t>
      </w:r>
    </w:p>
    <w:p w:rsidR="00211239" w:rsidRDefault="00211239" w:rsidP="00211239">
      <w:pPr>
        <w:spacing w:before="0" w:beforeAutospacing="0" w:after="0" w:line="240" w:lineRule="auto"/>
        <w:rPr>
          <w:rFonts w:ascii="Times New Roman" w:hAnsi="Times New Roman" w:cs="Times New Roman"/>
          <w:sz w:val="26"/>
          <w:szCs w:val="26"/>
        </w:rPr>
      </w:pPr>
      <w:proofErr w:type="gramStart"/>
      <w:r>
        <w:rPr>
          <w:rFonts w:ascii="Times New Roman" w:hAnsi="Times New Roman" w:cs="Times New Roman"/>
          <w:sz w:val="26"/>
          <w:szCs w:val="26"/>
        </w:rPr>
        <w:t>Department of Agricultural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Dept. of Agricultural </w:t>
      </w:r>
      <w:proofErr w:type="spell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t xml:space="preserve">Faculty of Voc. &amp; </w:t>
      </w:r>
      <w:proofErr w:type="spellStart"/>
      <w:proofErr w:type="gramStart"/>
      <w:r>
        <w:rPr>
          <w:rFonts w:ascii="Times New Roman" w:hAnsi="Times New Roman" w:cs="Times New Roman"/>
          <w:sz w:val="26"/>
          <w:szCs w:val="26"/>
        </w:rPr>
        <w:t>Ent</w:t>
      </w:r>
      <w:proofErr w:type="spellEnd"/>
      <w:proofErr w:type="gram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p>
    <w:p w:rsidR="00211239" w:rsidRDefault="00211239" w:rsidP="00211239">
      <w:pPr>
        <w:spacing w:before="0" w:beforeAutospacing="0" w:after="0" w:line="240" w:lineRule="auto"/>
        <w:rPr>
          <w:rFonts w:ascii="Times New Roman" w:hAnsi="Times New Roman" w:cs="Times New Roman"/>
          <w:sz w:val="26"/>
          <w:szCs w:val="26"/>
        </w:rPr>
      </w:pPr>
    </w:p>
    <w:p w:rsidR="00211239" w:rsidRDefault="00211239" w:rsidP="00211239">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t xml:space="preserve">Dr. A. E. </w:t>
      </w:r>
      <w:proofErr w:type="spellStart"/>
      <w:r>
        <w:rPr>
          <w:rFonts w:ascii="Times New Roman" w:hAnsi="Times New Roman" w:cs="Times New Roman"/>
          <w:b/>
          <w:sz w:val="26"/>
          <w:szCs w:val="26"/>
        </w:rPr>
        <w:t>Dijeh</w:t>
      </w:r>
      <w:proofErr w:type="spellEnd"/>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211239" w:rsidRDefault="00211239" w:rsidP="00211239">
      <w:pPr>
        <w:spacing w:before="0" w:beforeAutospacing="0" w:after="0" w:line="240" w:lineRule="auto"/>
        <w:rPr>
          <w:rFonts w:ascii="Times New Roman" w:hAnsi="Times New Roman" w:cs="Times New Roman"/>
          <w:sz w:val="26"/>
          <w:szCs w:val="26"/>
        </w:rPr>
      </w:pPr>
    </w:p>
    <w:p w:rsidR="00211239" w:rsidRDefault="00211239" w:rsidP="00211239">
      <w:pPr>
        <w:spacing w:before="0" w:beforeAutospacing="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11239" w:rsidRDefault="00211239" w:rsidP="00211239">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Dr. M. A. </w:t>
      </w:r>
      <w:proofErr w:type="spellStart"/>
      <w:r>
        <w:rPr>
          <w:rFonts w:ascii="Times New Roman" w:hAnsi="Times New Roman" w:cs="Times New Roman"/>
          <w:b/>
          <w:sz w:val="26"/>
          <w:szCs w:val="26"/>
        </w:rPr>
        <w:t>Iyam</w:t>
      </w:r>
      <w:proofErr w:type="spellEnd"/>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211239" w:rsidRDefault="00211239" w:rsidP="00211239">
      <w:pPr>
        <w:spacing w:before="0" w:beforeAutospacing="0" w:after="0" w:line="240" w:lineRule="auto"/>
        <w:rPr>
          <w:rFonts w:ascii="Times New Roman" w:hAnsi="Times New Roman" w:cs="Times New Roman"/>
          <w:sz w:val="26"/>
          <w:szCs w:val="26"/>
        </w:rPr>
      </w:pPr>
    </w:p>
    <w:p w:rsidR="00211239" w:rsidRDefault="00211239" w:rsidP="00211239">
      <w:pPr>
        <w:spacing w:before="0" w:beforeAutospacing="0" w:after="0" w:line="240" w:lineRule="auto"/>
        <w:rPr>
          <w:rFonts w:ascii="Times New Roman" w:hAnsi="Times New Roman" w:cs="Times New Roman"/>
          <w:sz w:val="26"/>
          <w:szCs w:val="26"/>
        </w:rPr>
      </w:pPr>
    </w:p>
    <w:p w:rsidR="00211239" w:rsidRDefault="00211239" w:rsidP="00211239">
      <w:pPr>
        <w:spacing w:before="0" w:beforeAutospacing="0" w:after="0" w:line="240" w:lineRule="auto"/>
        <w:rPr>
          <w:rFonts w:ascii="Times New Roman" w:hAnsi="Times New Roman" w:cs="Times New Roman"/>
          <w:sz w:val="26"/>
          <w:szCs w:val="26"/>
        </w:rPr>
      </w:pPr>
    </w:p>
    <w:p w:rsidR="00211239" w:rsidRDefault="00211239" w:rsidP="00211239">
      <w:pPr>
        <w:spacing w:before="0" w:beforeAutospacing="0" w:after="0" w:line="240" w:lineRule="auto"/>
        <w:rPr>
          <w:rFonts w:ascii="Times New Roman" w:hAnsi="Times New Roman" w:cs="Times New Roman"/>
          <w:sz w:val="26"/>
          <w:szCs w:val="26"/>
        </w:rPr>
      </w:pPr>
    </w:p>
    <w:p w:rsidR="00211239" w:rsidRDefault="00211239" w:rsidP="00211239">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11239" w:rsidRDefault="00211239" w:rsidP="00211239">
      <w:pPr>
        <w:spacing w:after="0" w:line="240" w:lineRule="auto"/>
        <w:ind w:right="-421"/>
        <w:jc w:val="both"/>
        <w:rPr>
          <w:rFonts w:ascii="Times New Roman" w:eastAsia="Calibri" w:hAnsi="Times New Roman" w:cs="Times New Roman"/>
          <w:b/>
          <w:sz w:val="26"/>
          <w:szCs w:val="26"/>
        </w:rPr>
      </w:pPr>
      <w:r>
        <w:rPr>
          <w:rFonts w:ascii="Times New Roman" w:hAnsi="Times New Roman" w:cs="Times New Roman"/>
          <w:sz w:val="26"/>
          <w:szCs w:val="26"/>
        </w:rPr>
        <w:br w:type="page"/>
      </w:r>
      <w:r>
        <w:rPr>
          <w:rFonts w:ascii="Times New Roman" w:eastAsia="Calibri" w:hAnsi="Times New Roman" w:cs="Times New Roman"/>
          <w:b/>
          <w:sz w:val="26"/>
          <w:szCs w:val="26"/>
        </w:rPr>
        <w:lastRenderedPageBreak/>
        <w:t>Editor’s Note</w:t>
      </w:r>
    </w:p>
    <w:p w:rsidR="00211239" w:rsidRDefault="00211239" w:rsidP="00211239">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This edition of International Journal of Vocational Education (IJOVED), Volume 14, No. 1, November 2024 is unique, drawing contribution across institutions and across disciplines in line with global best practices as </w:t>
      </w:r>
      <w:proofErr w:type="spellStart"/>
      <w:r>
        <w:rPr>
          <w:rFonts w:ascii="Times New Roman" w:eastAsia="Calibri" w:hAnsi="Times New Roman" w:cs="Times New Roman"/>
          <w:sz w:val="26"/>
          <w:szCs w:val="26"/>
        </w:rPr>
        <w:t>globalisation</w:t>
      </w:r>
      <w:proofErr w:type="spellEnd"/>
      <w:r>
        <w:rPr>
          <w:rFonts w:ascii="Times New Roman" w:eastAsia="Calibri" w:hAnsi="Times New Roman" w:cs="Times New Roman"/>
          <w:sz w:val="26"/>
          <w:szCs w:val="26"/>
        </w:rPr>
        <w:t xml:space="preserve"> and </w:t>
      </w:r>
      <w:proofErr w:type="spellStart"/>
      <w:r>
        <w:rPr>
          <w:rFonts w:ascii="Times New Roman" w:eastAsia="Calibri" w:hAnsi="Times New Roman" w:cs="Times New Roman"/>
          <w:sz w:val="26"/>
          <w:szCs w:val="26"/>
        </w:rPr>
        <w:t>digitalisation</w:t>
      </w:r>
      <w:proofErr w:type="spellEnd"/>
      <w:r>
        <w:rPr>
          <w:rFonts w:ascii="Times New Roman" w:eastAsia="Calibri" w:hAnsi="Times New Roman" w:cs="Times New Roman"/>
          <w:sz w:val="26"/>
          <w:szCs w:val="26"/>
        </w:rPr>
        <w:t xml:space="preserve"> combine to ease research activities. This Journal addresses concerns in Technical Vocational Education and Training (TVET), general education, and other related disciplines in line with the demands of the 21</w:t>
      </w:r>
      <w:r>
        <w:rPr>
          <w:rFonts w:ascii="Times New Roman" w:eastAsia="Calibri" w:hAnsi="Times New Roman" w:cs="Times New Roman"/>
          <w:sz w:val="26"/>
          <w:szCs w:val="26"/>
          <w:vertAlign w:val="superscript"/>
        </w:rPr>
        <w:t>st</w:t>
      </w:r>
      <w:r>
        <w:rPr>
          <w:rFonts w:ascii="Times New Roman" w:eastAsia="Calibri" w:hAnsi="Times New Roman" w:cs="Times New Roman"/>
          <w:sz w:val="26"/>
          <w:szCs w:val="26"/>
        </w:rPr>
        <w:t xml:space="preserve"> Century, national needs, institutional goals and individual aspirations. It is pertinent to draw the attention of our esteemed authors that they take responsibility for all rules and considerations appertaining to their articles. Creative Commons copyright licenses and tools apply, thereby creating a balance in the traditional ‘all right reserved” stating that copyright law creates, which is why all authors completed and returned the Creative Common open access license </w:t>
      </w:r>
      <w:proofErr w:type="spellStart"/>
      <w:r>
        <w:rPr>
          <w:rFonts w:ascii="Times New Roman" w:eastAsia="Calibri" w:hAnsi="Times New Roman" w:cs="Times New Roman"/>
          <w:sz w:val="26"/>
          <w:szCs w:val="26"/>
        </w:rPr>
        <w:t>form.Your</w:t>
      </w:r>
      <w:proofErr w:type="spellEnd"/>
      <w:r>
        <w:rPr>
          <w:rFonts w:ascii="Times New Roman" w:eastAsia="Calibri" w:hAnsi="Times New Roman" w:cs="Times New Roman"/>
          <w:sz w:val="26"/>
          <w:szCs w:val="26"/>
        </w:rPr>
        <w:t xml:space="preserve"> esteemed authorship is highly appreciated as you continue considering IJOVED for publishing your research outputs. Also avail your colleagues the opportunity of publishing in this Journal. The editorial board strongly recommends IJOVED for all academic libraries.</w:t>
      </w:r>
    </w:p>
    <w:p w:rsidR="00211239" w:rsidRDefault="00211239" w:rsidP="00211239">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b/>
          <w:sz w:val="26"/>
          <w:szCs w:val="26"/>
        </w:rPr>
        <w:t>Dr. E. E. OKON</w:t>
      </w:r>
    </w:p>
    <w:p w:rsidR="00211239" w:rsidRDefault="00211239" w:rsidP="00211239">
      <w:pPr>
        <w:spacing w:before="0" w:beforeAutospacing="0" w:after="0" w:line="240" w:lineRule="auto"/>
        <w:ind w:left="360" w:right="-421" w:hanging="357"/>
        <w:rPr>
          <w:rFonts w:ascii="Times New Roman" w:eastAsia="Calibri" w:hAnsi="Times New Roman" w:cs="Times New Roman"/>
          <w:sz w:val="26"/>
          <w:szCs w:val="26"/>
        </w:rPr>
      </w:pPr>
      <w:r>
        <w:rPr>
          <w:rFonts w:ascii="Times New Roman" w:eastAsia="Calibri" w:hAnsi="Times New Roman" w:cs="Times New Roman"/>
          <w:sz w:val="26"/>
          <w:szCs w:val="26"/>
        </w:rPr>
        <w:t>Production Editor</w:t>
      </w:r>
    </w:p>
    <w:p w:rsidR="00211239" w:rsidRDefault="00211239" w:rsidP="00211239">
      <w:pPr>
        <w:spacing w:before="0" w:beforeAutospacing="0" w:after="0" w:line="240" w:lineRule="auto"/>
        <w:rPr>
          <w:rFonts w:ascii="Times New Roman" w:eastAsia="SimSun" w:hAnsi="Times New Roman" w:cs="Times New Roman"/>
          <w:sz w:val="26"/>
          <w:szCs w:val="26"/>
        </w:rPr>
      </w:pPr>
    </w:p>
    <w:p w:rsidR="00211239" w:rsidRDefault="00211239" w:rsidP="00211239">
      <w:pPr>
        <w:spacing w:line="240" w:lineRule="auto"/>
        <w:ind w:left="720"/>
        <w:rPr>
          <w:rFonts w:ascii="Times New Roman" w:hAnsi="Times New Roman" w:cs="Times New Roman"/>
          <w:sz w:val="26"/>
          <w:szCs w:val="26"/>
        </w:rPr>
      </w:pPr>
    </w:p>
    <w:p w:rsidR="00211239" w:rsidRDefault="00211239" w:rsidP="00211239">
      <w:pPr>
        <w:spacing w:line="240" w:lineRule="auto"/>
        <w:rPr>
          <w:rFonts w:ascii="Times New Roman" w:hAnsi="Times New Roman" w:cs="Times New Roman"/>
          <w:sz w:val="26"/>
          <w:szCs w:val="26"/>
        </w:rPr>
      </w:pPr>
    </w:p>
    <w:p w:rsidR="00211239" w:rsidRDefault="00211239" w:rsidP="00211239">
      <w:pPr>
        <w:spacing w:line="240" w:lineRule="auto"/>
        <w:rPr>
          <w:rFonts w:ascii="Times New Roman" w:hAnsi="Times New Roman" w:cs="Times New Roman"/>
          <w:sz w:val="26"/>
          <w:szCs w:val="26"/>
        </w:rPr>
      </w:pPr>
    </w:p>
    <w:p w:rsidR="00211239" w:rsidRDefault="00211239" w:rsidP="00211239">
      <w:pPr>
        <w:spacing w:line="240" w:lineRule="auto"/>
        <w:rPr>
          <w:rFonts w:ascii="Times New Roman" w:hAnsi="Times New Roman" w:cs="Times New Roman"/>
          <w:sz w:val="26"/>
          <w:szCs w:val="26"/>
        </w:rPr>
      </w:pPr>
    </w:p>
    <w:p w:rsidR="00211239" w:rsidRDefault="00211239" w:rsidP="00211239">
      <w:pPr>
        <w:spacing w:line="240" w:lineRule="auto"/>
        <w:rPr>
          <w:rFonts w:ascii="Times New Roman" w:hAnsi="Times New Roman" w:cs="Times New Roman"/>
          <w:sz w:val="26"/>
          <w:szCs w:val="26"/>
        </w:rPr>
      </w:pPr>
    </w:p>
    <w:p w:rsidR="00211239" w:rsidRDefault="00211239" w:rsidP="00211239">
      <w:pPr>
        <w:spacing w:line="240" w:lineRule="auto"/>
        <w:rPr>
          <w:rFonts w:ascii="Times New Roman" w:hAnsi="Times New Roman" w:cs="Times New Roman"/>
          <w:sz w:val="26"/>
          <w:szCs w:val="26"/>
        </w:rPr>
      </w:pPr>
    </w:p>
    <w:p w:rsidR="00211239" w:rsidRDefault="00211239" w:rsidP="00211239">
      <w:pPr>
        <w:spacing w:line="240" w:lineRule="auto"/>
        <w:rPr>
          <w:rFonts w:ascii="Times New Roman" w:hAnsi="Times New Roman" w:cs="Times New Roman"/>
          <w:sz w:val="26"/>
          <w:szCs w:val="26"/>
        </w:rPr>
      </w:pPr>
    </w:p>
    <w:p w:rsidR="00211239" w:rsidRDefault="00211239" w:rsidP="00211239">
      <w:pPr>
        <w:spacing w:line="240" w:lineRule="auto"/>
        <w:rPr>
          <w:rFonts w:ascii="Times New Roman" w:hAnsi="Times New Roman" w:cs="Times New Roman"/>
          <w:sz w:val="26"/>
          <w:szCs w:val="26"/>
        </w:rPr>
      </w:pPr>
    </w:p>
    <w:p w:rsidR="00211239" w:rsidRDefault="00211239" w:rsidP="00211239">
      <w:pPr>
        <w:spacing w:line="240" w:lineRule="auto"/>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LIST OF CONTRIBUTORS</w:t>
      </w:r>
    </w:p>
    <w:p w:rsidR="00211239" w:rsidRDefault="00211239" w:rsidP="00211239">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Dr. Patricia A. </w:t>
      </w:r>
      <w:proofErr w:type="spellStart"/>
      <w:r>
        <w:rPr>
          <w:rFonts w:ascii="Times New Roman" w:eastAsia="Calibri" w:hAnsi="Times New Roman" w:cs="Times New Roman"/>
          <w:b/>
          <w:sz w:val="26"/>
          <w:szCs w:val="26"/>
        </w:rPr>
        <w:t>Olom</w:t>
      </w:r>
      <w:proofErr w:type="spellEnd"/>
      <w:r>
        <w:rPr>
          <w:rFonts w:ascii="Times New Roman" w:eastAsia="Calibri" w:hAnsi="Times New Roman" w:cs="Times New Roman"/>
          <w:b/>
          <w:sz w:val="26"/>
          <w:szCs w:val="26"/>
        </w:rPr>
        <w:t xml:space="preserve">. </w:t>
      </w:r>
      <w:proofErr w:type="gramStart"/>
      <w:r>
        <w:rPr>
          <w:rFonts w:ascii="Times New Roman" w:eastAsia="Calibri" w:hAnsi="Times New Roman" w:cs="Times New Roman"/>
          <w:b/>
          <w:sz w:val="26"/>
          <w:szCs w:val="26"/>
        </w:rPr>
        <w:t>Sr.</w:t>
      </w:r>
      <w:proofErr w:type="gramEnd"/>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11239" w:rsidRDefault="00211239" w:rsidP="00211239">
      <w:pPr>
        <w:spacing w:before="0" w:beforeAutospacing="0" w:after="0" w:line="240" w:lineRule="auto"/>
        <w:jc w:val="both"/>
        <w:rPr>
          <w:rFonts w:ascii="Times New Roman" w:eastAsia="Calibri" w:hAnsi="Times New Roman" w:cs="Times New Roman"/>
          <w:b/>
          <w:sz w:val="26"/>
          <w:szCs w:val="26"/>
        </w:rPr>
      </w:pPr>
    </w:p>
    <w:p w:rsidR="00211239" w:rsidRDefault="00211239" w:rsidP="00211239">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Emmanuel O. </w:t>
      </w:r>
      <w:proofErr w:type="spellStart"/>
      <w:r>
        <w:rPr>
          <w:rFonts w:ascii="Times New Roman" w:eastAsia="Calibri" w:hAnsi="Times New Roman" w:cs="Times New Roman"/>
          <w:b/>
          <w:sz w:val="26"/>
          <w:szCs w:val="26"/>
        </w:rPr>
        <w:t>Ojeka</w:t>
      </w:r>
      <w:proofErr w:type="spellEnd"/>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11239" w:rsidRDefault="00211239" w:rsidP="00211239">
      <w:pPr>
        <w:spacing w:before="0" w:beforeAutospacing="0" w:after="0" w:line="240" w:lineRule="auto"/>
        <w:jc w:val="both"/>
        <w:rPr>
          <w:rFonts w:ascii="Times New Roman" w:eastAsia="Calibri" w:hAnsi="Times New Roman" w:cs="Times New Roman"/>
          <w:b/>
          <w:color w:val="FF0000"/>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211239" w:rsidRDefault="00211239" w:rsidP="00211239">
      <w:pPr>
        <w:spacing w:before="0" w:beforeAutospacing="0" w:after="0" w:line="240" w:lineRule="auto"/>
        <w:jc w:val="both"/>
        <w:rPr>
          <w:rFonts w:ascii="Times New Roman" w:hAnsi="Times New Roman" w:cs="Times New Roman"/>
          <w:b/>
          <w:sz w:val="26"/>
          <w:szCs w:val="26"/>
        </w:rPr>
      </w:pP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ISAAC KOLO</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11239" w:rsidRDefault="00211239" w:rsidP="00211239">
      <w:pPr>
        <w:spacing w:before="0" w:beforeAutospacing="0" w:after="0" w:line="240" w:lineRule="auto"/>
        <w:jc w:val="both"/>
        <w:rPr>
          <w:rFonts w:ascii="Times New Roman" w:hAnsi="Times New Roman" w:cs="Times New Roman"/>
          <w:b/>
          <w:sz w:val="26"/>
          <w:szCs w:val="26"/>
        </w:rPr>
      </w:pP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JOSHUA ORUMBURGA UTOR</w:t>
      </w:r>
    </w:p>
    <w:p w:rsidR="00211239" w:rsidRDefault="00211239" w:rsidP="00211239">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 University</w:t>
      </w:r>
    </w:p>
    <w:p w:rsidR="00211239" w:rsidRDefault="00211239" w:rsidP="00211239">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Department of Vocational and Technology Education, </w:t>
      </w:r>
      <w:proofErr w:type="spellStart"/>
      <w:r>
        <w:rPr>
          <w:rFonts w:ascii="Times New Roman" w:hAnsi="Times New Roman" w:cs="Times New Roman"/>
          <w:sz w:val="26"/>
          <w:szCs w:val="26"/>
        </w:rPr>
        <w:t>Jalingo</w:t>
      </w:r>
      <w:proofErr w:type="spellEnd"/>
    </w:p>
    <w:p w:rsidR="00211239" w:rsidRDefault="00211239" w:rsidP="00211239">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w:t>
      </w:r>
    </w:p>
    <w:p w:rsidR="00211239" w:rsidRDefault="00211239" w:rsidP="00211239">
      <w:pPr>
        <w:spacing w:before="0" w:beforeAutospacing="0" w:after="0" w:line="240" w:lineRule="auto"/>
        <w:jc w:val="both"/>
        <w:rPr>
          <w:rFonts w:ascii="Times New Roman" w:hAnsi="Times New Roman" w:cs="Times New Roman"/>
          <w:b/>
          <w:sz w:val="26"/>
          <w:szCs w:val="26"/>
        </w:rPr>
      </w:pPr>
    </w:p>
    <w:p w:rsidR="00211239" w:rsidRDefault="00211239" w:rsidP="00211239">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GOODNESS O. IGRI</w:t>
      </w: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DEPARTMENT OF BUSINESS EDUCATION </w:t>
      </w:r>
    </w:p>
    <w:p w:rsidR="00211239" w:rsidRDefault="00211239" w:rsidP="00211239">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UNIVERSITY OF CALABAR</w:t>
      </w:r>
    </w:p>
    <w:p w:rsidR="00211239" w:rsidRDefault="00211239" w:rsidP="00211239">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IKPI, IGEMI OUT</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211239" w:rsidRDefault="00211239" w:rsidP="00211239">
      <w:pPr>
        <w:pStyle w:val="NormalWeb"/>
        <w:spacing w:before="0" w:beforeAutospacing="0"/>
        <w:contextualSpacing/>
        <w:jc w:val="both"/>
        <w:rPr>
          <w:rStyle w:val="16"/>
          <w:b/>
          <w:i w:val="0"/>
          <w:sz w:val="26"/>
          <w:szCs w:val="26"/>
        </w:rPr>
      </w:pPr>
      <w:proofErr w:type="spellStart"/>
      <w:r>
        <w:rPr>
          <w:rStyle w:val="16"/>
          <w:sz w:val="26"/>
          <w:szCs w:val="26"/>
        </w:rPr>
        <w:t>Elogbo</w:t>
      </w:r>
      <w:proofErr w:type="spellEnd"/>
      <w:r>
        <w:rPr>
          <w:rStyle w:val="16"/>
          <w:sz w:val="26"/>
          <w:szCs w:val="26"/>
        </w:rPr>
        <w:t xml:space="preserve">, E.E </w:t>
      </w:r>
    </w:p>
    <w:p w:rsidR="00211239" w:rsidRDefault="00211239" w:rsidP="00211239">
      <w:pPr>
        <w:pStyle w:val="NormalWeb"/>
        <w:contextualSpacing/>
        <w:jc w:val="both"/>
        <w:rPr>
          <w:rStyle w:val="16"/>
          <w:i w:val="0"/>
          <w:sz w:val="26"/>
          <w:szCs w:val="26"/>
        </w:rPr>
      </w:pPr>
      <w:r>
        <w:rPr>
          <w:rStyle w:val="16"/>
          <w:sz w:val="26"/>
          <w:szCs w:val="26"/>
        </w:rPr>
        <w:t>Department of Business Education</w:t>
      </w:r>
    </w:p>
    <w:p w:rsidR="00211239" w:rsidRDefault="00211239" w:rsidP="00211239">
      <w:pPr>
        <w:pStyle w:val="NormalWeb"/>
        <w:contextualSpacing/>
        <w:jc w:val="both"/>
        <w:rPr>
          <w:rStyle w:val="16"/>
          <w:i w:val="0"/>
          <w:sz w:val="26"/>
          <w:szCs w:val="26"/>
        </w:rPr>
      </w:pPr>
      <w:r>
        <w:rPr>
          <w:rStyle w:val="16"/>
          <w:sz w:val="26"/>
          <w:szCs w:val="26"/>
        </w:rPr>
        <w:t xml:space="preserve">University of </w:t>
      </w:r>
      <w:proofErr w:type="spellStart"/>
      <w:r>
        <w:rPr>
          <w:rStyle w:val="16"/>
          <w:sz w:val="26"/>
          <w:szCs w:val="26"/>
        </w:rPr>
        <w:t>Calabar</w:t>
      </w:r>
      <w:proofErr w:type="spellEnd"/>
      <w:r>
        <w:rPr>
          <w:rStyle w:val="16"/>
          <w:sz w:val="26"/>
          <w:szCs w:val="26"/>
        </w:rPr>
        <w:t xml:space="preserve">, </w:t>
      </w:r>
      <w:proofErr w:type="spellStart"/>
      <w:r>
        <w:rPr>
          <w:rStyle w:val="16"/>
          <w:sz w:val="26"/>
          <w:szCs w:val="26"/>
        </w:rPr>
        <w:t>Calabar</w:t>
      </w:r>
      <w:proofErr w:type="spellEnd"/>
    </w:p>
    <w:p w:rsidR="00211239" w:rsidRDefault="00211239" w:rsidP="00211239">
      <w:pPr>
        <w:pStyle w:val="NormalWeb"/>
        <w:contextualSpacing/>
        <w:jc w:val="both"/>
        <w:rPr>
          <w:rStyle w:val="16"/>
          <w:i w:val="0"/>
          <w:sz w:val="26"/>
          <w:szCs w:val="26"/>
        </w:rPr>
      </w:pPr>
    </w:p>
    <w:p w:rsidR="00211239" w:rsidRDefault="00211239" w:rsidP="00211239">
      <w:pPr>
        <w:pStyle w:val="NormalWeb"/>
        <w:spacing w:before="120" w:beforeAutospacing="0" w:after="0" w:afterAutospacing="0"/>
        <w:contextualSpacing/>
        <w:jc w:val="both"/>
        <w:rPr>
          <w:rStyle w:val="16"/>
          <w:b/>
          <w:i w:val="0"/>
          <w:sz w:val="26"/>
          <w:szCs w:val="26"/>
        </w:rPr>
      </w:pPr>
      <w:proofErr w:type="spellStart"/>
      <w:r>
        <w:rPr>
          <w:rStyle w:val="16"/>
          <w:b/>
          <w:sz w:val="26"/>
          <w:szCs w:val="26"/>
        </w:rPr>
        <w:t>Akeke</w:t>
      </w:r>
      <w:proofErr w:type="spellEnd"/>
      <w:r>
        <w:rPr>
          <w:rStyle w:val="16"/>
          <w:b/>
          <w:sz w:val="26"/>
          <w:szCs w:val="26"/>
        </w:rPr>
        <w:t>, M.N.G</w:t>
      </w:r>
    </w:p>
    <w:p w:rsidR="00211239" w:rsidRDefault="00211239" w:rsidP="00211239">
      <w:pPr>
        <w:spacing w:before="12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11239" w:rsidRDefault="00211239" w:rsidP="00211239">
      <w:pPr>
        <w:spacing w:before="0" w:beforeAutospacing="0" w:after="0" w:line="240" w:lineRule="auto"/>
        <w:jc w:val="both"/>
        <w:rPr>
          <w:rStyle w:val="16"/>
          <w:rFonts w:ascii="Times New Roman" w:eastAsia="Calibri" w:hAnsi="Times New Roman" w:cs="Times New Roman"/>
          <w:i w:val="0"/>
          <w:iCs w:val="0"/>
          <w:sz w:val="26"/>
          <w:szCs w:val="26"/>
        </w:rPr>
      </w:pPr>
    </w:p>
    <w:p w:rsidR="00211239" w:rsidRDefault="00211239" w:rsidP="00211239">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Joy O. </w:t>
      </w:r>
      <w:proofErr w:type="spellStart"/>
      <w:r>
        <w:rPr>
          <w:rFonts w:ascii="Times New Roman" w:eastAsia="Calibri" w:hAnsi="Times New Roman" w:cs="Times New Roman"/>
          <w:b/>
          <w:sz w:val="26"/>
          <w:szCs w:val="26"/>
        </w:rPr>
        <w:t>Effiong</w:t>
      </w:r>
      <w:proofErr w:type="spellEnd"/>
      <w:r>
        <w:rPr>
          <w:rFonts w:ascii="Times New Roman" w:eastAsia="Calibri" w:hAnsi="Times New Roman" w:cs="Times New Roman"/>
          <w:b/>
          <w:sz w:val="26"/>
          <w:szCs w:val="26"/>
        </w:rPr>
        <w:t xml:space="preserve"> </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Department of Business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11239" w:rsidRDefault="00211239" w:rsidP="00211239">
      <w:pPr>
        <w:spacing w:before="0" w:beforeAutospacing="0" w:after="0" w:line="240" w:lineRule="auto"/>
        <w:jc w:val="both"/>
        <w:rPr>
          <w:rFonts w:ascii="Times New Roman" w:eastAsia="Calibri" w:hAnsi="Times New Roman" w:cs="Times New Roman"/>
          <w:sz w:val="26"/>
          <w:szCs w:val="26"/>
        </w:rPr>
      </w:pPr>
    </w:p>
    <w:p w:rsidR="00211239" w:rsidRDefault="00211239" w:rsidP="00211239">
      <w:pPr>
        <w:spacing w:before="0" w:beforeAutospacing="0"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Peter </w:t>
      </w:r>
      <w:proofErr w:type="spellStart"/>
      <w:r>
        <w:rPr>
          <w:rFonts w:ascii="Times New Roman" w:eastAsia="Calibri" w:hAnsi="Times New Roman" w:cs="Times New Roman"/>
          <w:b/>
          <w:bCs/>
          <w:sz w:val="26"/>
          <w:szCs w:val="26"/>
        </w:rPr>
        <w:t>Nyiam</w:t>
      </w:r>
      <w:proofErr w:type="spellEnd"/>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11239" w:rsidRDefault="00211239" w:rsidP="00211239">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11239" w:rsidRDefault="00211239" w:rsidP="00211239">
      <w:pPr>
        <w:spacing w:after="0" w:line="240" w:lineRule="auto"/>
        <w:rPr>
          <w:rFonts w:ascii="Times New Roman" w:hAnsi="Times New Roman" w:cs="Times New Roman"/>
          <w:sz w:val="26"/>
          <w:szCs w:val="26"/>
        </w:rPr>
      </w:pPr>
    </w:p>
    <w:p w:rsidR="00211239" w:rsidRDefault="00211239" w:rsidP="00211239">
      <w:pPr>
        <w:pStyle w:val="CommentText"/>
        <w:rPr>
          <w:rFonts w:ascii="Times New Roman" w:eastAsia="Calibri" w:hAnsi="Times New Roman" w:cs="Times New Roman"/>
          <w:b/>
          <w:bCs/>
          <w:sz w:val="26"/>
          <w:szCs w:val="26"/>
        </w:rPr>
      </w:pPr>
    </w:p>
    <w:p w:rsidR="00211239" w:rsidRDefault="00211239" w:rsidP="00211239">
      <w:pPr>
        <w:spacing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211239" w:rsidRDefault="00211239" w:rsidP="00211239">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211239" w:rsidRDefault="00211239" w:rsidP="00211239">
      <w:pPr>
        <w:spacing w:line="240" w:lineRule="auto"/>
        <w:jc w:val="center"/>
        <w:rPr>
          <w:rFonts w:ascii="Times New Roman" w:eastAsia="SimSun" w:hAnsi="Times New Roman" w:cs="Times New Roman"/>
          <w:b/>
          <w:sz w:val="26"/>
          <w:szCs w:val="26"/>
        </w:rPr>
      </w:pPr>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Cover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Editorial Board</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iii</w:t>
      </w:r>
    </w:p>
    <w:p w:rsidR="00211239" w:rsidRDefault="00211239" w:rsidP="00211239">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Editor’s Note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v</w:t>
      </w:r>
    </w:p>
    <w:p w:rsidR="00211239" w:rsidRDefault="00211239" w:rsidP="00211239">
      <w:pPr>
        <w:spacing w:before="0" w:beforeAutospacing="0" w:after="0" w:line="240" w:lineRule="auto"/>
        <w:rPr>
          <w:rFonts w:ascii="Times New Roman" w:eastAsia="SimSun" w:hAnsi="Times New Roman" w:cs="Times New Roman"/>
          <w:sz w:val="26"/>
          <w:szCs w:val="26"/>
        </w:rPr>
      </w:pPr>
      <w:r>
        <w:rPr>
          <w:rFonts w:ascii="Times New Roman" w:hAnsi="Times New Roman" w:cs="Times New Roman"/>
          <w:sz w:val="26"/>
          <w:szCs w:val="26"/>
        </w:rPr>
        <w:t>List of Contributors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211239" w:rsidRDefault="00211239" w:rsidP="00211239">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viii</w:t>
      </w:r>
    </w:p>
    <w:p w:rsidR="00211239" w:rsidRDefault="00211239" w:rsidP="00211239">
      <w:pPr>
        <w:spacing w:before="0" w:beforeAutospacing="0" w:after="0" w:line="240" w:lineRule="auto"/>
        <w:jc w:val="both"/>
        <w:rPr>
          <w:rFonts w:ascii="Times New Roman" w:eastAsia="Calibri" w:hAnsi="Times New Roman" w:cs="Times New Roman"/>
          <w:b/>
          <w:sz w:val="26"/>
          <w:szCs w:val="26"/>
        </w:rPr>
      </w:pPr>
    </w:p>
    <w:p w:rsidR="00211239" w:rsidRDefault="00211239" w:rsidP="00211239">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PERCEPTION OF BUSINESS EDUCATION STUDENTS </w:t>
      </w:r>
    </w:p>
    <w:p w:rsidR="00211239" w:rsidRDefault="00211239" w:rsidP="00211239">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ON THE UTILIZATION OF E-LEARNING IN THE UNIVERSITY </w:t>
      </w:r>
    </w:p>
    <w:p w:rsidR="00211239" w:rsidRDefault="00211239" w:rsidP="00211239">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CALABAR CAPACITY BUILDING AND PRODUCTIVITY </w:t>
      </w:r>
    </w:p>
    <w:p w:rsidR="00211239" w:rsidRDefault="00211239" w:rsidP="00211239">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FINANCIAL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1</w:t>
      </w:r>
    </w:p>
    <w:p w:rsidR="00211239" w:rsidRDefault="00211239" w:rsidP="00211239">
      <w:pPr>
        <w:tabs>
          <w:tab w:val="left" w:pos="0"/>
        </w:tabs>
        <w:spacing w:before="0" w:beforeAutospacing="0" w:after="0" w:line="240" w:lineRule="auto"/>
        <w:rPr>
          <w:rFonts w:ascii="Times New Roman" w:eastAsia="Calibri" w:hAnsi="Times New Roman" w:cs="Times New Roman"/>
          <w:sz w:val="26"/>
          <w:szCs w:val="26"/>
        </w:rPr>
      </w:pPr>
    </w:p>
    <w:p w:rsidR="00211239" w:rsidRDefault="00211239" w:rsidP="00211239">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ACCOUNTING TEACHERS IN SECONDARY SCHOOLS </w:t>
      </w:r>
    </w:p>
    <w:p w:rsidR="00211239" w:rsidRDefault="00211239" w:rsidP="00211239">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 YAKURR LOCAL GOVERNMENT AREA OF </w:t>
      </w:r>
    </w:p>
    <w:p w:rsidR="00211239" w:rsidRDefault="00211239" w:rsidP="00211239">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CROSS RIVER STATE, NIGERIA</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24</w:t>
      </w:r>
    </w:p>
    <w:p w:rsidR="00211239" w:rsidRDefault="00211239" w:rsidP="00211239">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THE USAGE OF SOCIAL MEDIA PLATFORMS </w:t>
      </w:r>
    </w:p>
    <w:p w:rsidR="00211239" w:rsidRDefault="00211239" w:rsidP="00211239">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ACADEMIC PERFORMANCE OF BUSINESS EDUCATION </w:t>
      </w:r>
    </w:p>
    <w:p w:rsidR="00211239" w:rsidRDefault="00211239" w:rsidP="00211239">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STUDENTS IN EBONYI STATE UNIVERSITY, ABAKALIKI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38</w:t>
      </w:r>
    </w:p>
    <w:p w:rsidR="00211239" w:rsidRDefault="00211239" w:rsidP="00211239">
      <w:pPr>
        <w:spacing w:before="0" w:beforeAutospacing="0" w:after="0" w:line="240" w:lineRule="auto"/>
        <w:rPr>
          <w:rFonts w:ascii="Times New Roman" w:eastAsia="Calibri" w:hAnsi="Times New Roman" w:cs="Times New Roman"/>
          <w:sz w:val="26"/>
          <w:szCs w:val="26"/>
        </w:rPr>
      </w:pPr>
    </w:p>
    <w:p w:rsidR="00211239" w:rsidRDefault="00211239" w:rsidP="00211239">
      <w:pPr>
        <w:pStyle w:val="NormalWeb"/>
        <w:spacing w:before="0" w:beforeAutospacing="0" w:after="0" w:afterAutospacing="0"/>
        <w:rPr>
          <w:rStyle w:val="16"/>
          <w:i w:val="0"/>
          <w:sz w:val="26"/>
          <w:szCs w:val="26"/>
        </w:rPr>
      </w:pPr>
      <w:r>
        <w:rPr>
          <w:rStyle w:val="16"/>
          <w:sz w:val="26"/>
          <w:szCs w:val="26"/>
        </w:rPr>
        <w:t xml:space="preserve">ESSENTIALITY OF NASCENT TECHNOLOGY AND THE </w:t>
      </w:r>
    </w:p>
    <w:p w:rsidR="00211239" w:rsidRDefault="00211239" w:rsidP="00211239">
      <w:pPr>
        <w:pStyle w:val="NormalWeb"/>
        <w:spacing w:before="0" w:beforeAutospacing="0" w:after="0" w:afterAutospacing="0"/>
        <w:rPr>
          <w:rStyle w:val="16"/>
          <w:i w:val="0"/>
          <w:sz w:val="26"/>
          <w:szCs w:val="26"/>
        </w:rPr>
      </w:pPr>
      <w:r>
        <w:rPr>
          <w:rStyle w:val="16"/>
          <w:sz w:val="26"/>
          <w:szCs w:val="26"/>
        </w:rPr>
        <w:t xml:space="preserve">TEACHING AND LEARNING EFFECTIVENESS OF BUSINESS EDUCATION COURSES IN UNIVERSITIES IN </w:t>
      </w:r>
    </w:p>
    <w:p w:rsidR="00211239" w:rsidRDefault="00211239" w:rsidP="00211239">
      <w:pPr>
        <w:pStyle w:val="NormalWeb"/>
        <w:spacing w:before="0" w:beforeAutospacing="0" w:after="0" w:afterAutospacing="0"/>
        <w:rPr>
          <w:rStyle w:val="16"/>
          <w:i w:val="0"/>
          <w:sz w:val="26"/>
          <w:szCs w:val="26"/>
        </w:rPr>
      </w:pPr>
      <w:r>
        <w:rPr>
          <w:rStyle w:val="16"/>
          <w:sz w:val="26"/>
          <w:szCs w:val="26"/>
        </w:rPr>
        <w:t>CROSS RIVER STATE, NIGERIA</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60</w:t>
      </w:r>
    </w:p>
    <w:p w:rsidR="00211239" w:rsidRDefault="00211239" w:rsidP="00211239">
      <w:pPr>
        <w:spacing w:before="0" w:beforeAutospacing="0" w:after="0" w:line="240" w:lineRule="auto"/>
        <w:rPr>
          <w:rFonts w:ascii="Times New Roman" w:eastAsia="Calibri" w:hAnsi="Times New Roman" w:cs="Times New Roman"/>
          <w:sz w:val="26"/>
          <w:szCs w:val="26"/>
        </w:rPr>
      </w:pPr>
    </w:p>
    <w:p w:rsidR="00211239" w:rsidRDefault="00211239" w:rsidP="00211239">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PRINCIPAL’S LEADERSHIP STYLES </w:t>
      </w:r>
    </w:p>
    <w:p w:rsidR="00211239" w:rsidRDefault="00211239" w:rsidP="00211239">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CONFLICT MANAGEMENT IN PUBLIC SECONDARY </w:t>
      </w:r>
    </w:p>
    <w:p w:rsidR="00211239" w:rsidRDefault="00211239" w:rsidP="00211239">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SCHOOLS IN CALABAR MUNICIPALITY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70</w:t>
      </w:r>
    </w:p>
    <w:p w:rsidR="00211239" w:rsidRDefault="00211239" w:rsidP="00211239">
      <w:pPr>
        <w:spacing w:before="0" w:beforeAutospacing="0" w:after="0" w:line="240" w:lineRule="auto"/>
        <w:rPr>
          <w:rFonts w:ascii="Times New Roman" w:eastAsia="Calibri" w:hAnsi="Times New Roman" w:cs="Times New Roman"/>
          <w:bCs/>
          <w:sz w:val="26"/>
          <w:szCs w:val="26"/>
        </w:rPr>
      </w:pPr>
    </w:p>
    <w:p w:rsidR="00211239" w:rsidRDefault="00211239" w:rsidP="00211239">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NEW TECHNOLOGIES AND CURRICULUM DEVELOPMENT </w:t>
      </w:r>
    </w:p>
    <w:p w:rsidR="00211239" w:rsidRDefault="00211239" w:rsidP="00211239">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BUSINESS AND ENTREPRENEURSHIP EDUCATION </w:t>
      </w:r>
    </w:p>
    <w:p w:rsidR="00211239" w:rsidRDefault="00211239" w:rsidP="00211239">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UNIVERSITY OF UYO, AKWA IBOM STATE, NIGERIA </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88</w:t>
      </w:r>
    </w:p>
    <w:p w:rsidR="00211239" w:rsidRDefault="00211239" w:rsidP="00211239">
      <w:pPr>
        <w:spacing w:before="0" w:beforeAutospacing="0" w:after="0"/>
        <w:rPr>
          <w:rFonts w:ascii="Times New Roman" w:hAnsi="Times New Roman" w:cs="Times New Roman"/>
          <w:sz w:val="26"/>
          <w:szCs w:val="26"/>
        </w:rPr>
      </w:pPr>
    </w:p>
    <w:p w:rsidR="00211239" w:rsidRDefault="00211239" w:rsidP="00211239">
      <w:pPr>
        <w:rPr>
          <w:rFonts w:ascii="Times New Roman" w:hAnsi="Times New Roman" w:cs="Times New Roman"/>
          <w:sz w:val="26"/>
          <w:szCs w:val="26"/>
        </w:rPr>
      </w:pPr>
    </w:p>
    <w:p w:rsidR="00211239" w:rsidRDefault="00211239" w:rsidP="00211239">
      <w:pPr>
        <w:rPr>
          <w:rFonts w:ascii="Times New Roman" w:hAnsi="Times New Roman" w:cs="Times New Roman"/>
          <w:sz w:val="26"/>
          <w:szCs w:val="26"/>
        </w:rPr>
      </w:pPr>
    </w:p>
    <w:p w:rsidR="00211239" w:rsidRDefault="00211239" w:rsidP="00211239">
      <w:pPr>
        <w:rPr>
          <w:rFonts w:ascii="Times New Roman" w:hAnsi="Times New Roman" w:cs="Times New Roman"/>
          <w:sz w:val="26"/>
          <w:szCs w:val="26"/>
        </w:rPr>
      </w:pPr>
    </w:p>
    <w:p w:rsidR="00211239" w:rsidRDefault="00211239" w:rsidP="00211239">
      <w:pPr>
        <w:rPr>
          <w:rFonts w:ascii="Times New Roman" w:hAnsi="Times New Roman" w:cs="Times New Roman"/>
          <w:sz w:val="26"/>
          <w:szCs w:val="26"/>
        </w:rPr>
      </w:pPr>
    </w:p>
    <w:p w:rsidR="00211239" w:rsidRDefault="00211239" w:rsidP="00211239">
      <w:pPr>
        <w:tabs>
          <w:tab w:val="left" w:pos="2309"/>
        </w:tabs>
        <w:rPr>
          <w:rFonts w:ascii="Times New Roman" w:hAnsi="Times New Roman" w:cs="Times New Roman"/>
          <w:sz w:val="26"/>
          <w:szCs w:val="26"/>
        </w:rPr>
      </w:pPr>
      <w:r>
        <w:rPr>
          <w:rFonts w:ascii="Times New Roman" w:hAnsi="Times New Roman" w:cs="Times New Roman"/>
          <w:sz w:val="26"/>
          <w:szCs w:val="26"/>
        </w:rPr>
        <w:tab/>
      </w:r>
    </w:p>
    <w:p w:rsidR="00211239" w:rsidRDefault="00211239" w:rsidP="00211239">
      <w:pPr>
        <w:rPr>
          <w:rFonts w:ascii="Times New Roman" w:hAnsi="Times New Roman" w:cs="Times New Roman"/>
          <w:sz w:val="26"/>
          <w:szCs w:val="26"/>
        </w:rPr>
        <w:sectPr w:rsidR="00211239">
          <w:headerReference w:type="default" r:id="rId8"/>
          <w:footerReference w:type="default" r:id="rId9"/>
          <w:pgSz w:w="11909" w:h="16834"/>
          <w:pgMar w:top="1440" w:right="1440" w:bottom="1440" w:left="1440" w:header="706" w:footer="1095" w:gutter="0"/>
          <w:pgNumType w:fmt="lowerRoman" w:start="1"/>
          <w:cols w:space="708"/>
          <w:titlePg/>
          <w:docGrid w:linePitch="360"/>
        </w:sectPr>
      </w:pPr>
    </w:p>
    <w:p w:rsidR="00211239" w:rsidRDefault="00211239" w:rsidP="00211239">
      <w:pPr>
        <w:tabs>
          <w:tab w:val="left" w:pos="0"/>
        </w:tabs>
        <w:spacing w:before="0" w:beforeAutospacing="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CAPACITY BUILDING AND PRODUCTIVITY OF FINANCIAL ACCOUNTING TEACHERS IN SECONDARY SCHOOLS IN YAKURR LOCAL GOVERNMENT AREA OF CROSS RIVER STATE, NIGERIA</w:t>
      </w:r>
    </w:p>
    <w:p w:rsidR="00211239" w:rsidRDefault="00211239" w:rsidP="00211239">
      <w:pPr>
        <w:spacing w:before="0" w:beforeAutospacing="0" w:after="0" w:line="240" w:lineRule="auto"/>
        <w:jc w:val="center"/>
        <w:rPr>
          <w:rFonts w:ascii="Times New Roman" w:hAnsi="Times New Roman" w:cs="Times New Roman"/>
          <w:b/>
          <w:sz w:val="26"/>
          <w:szCs w:val="26"/>
        </w:rPr>
      </w:pPr>
    </w:p>
    <w:p w:rsidR="00211239" w:rsidRDefault="00211239" w:rsidP="00211239">
      <w:pPr>
        <w:spacing w:before="0" w:beforeAutospacing="0"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Isaac </w:t>
      </w:r>
      <w:proofErr w:type="spellStart"/>
      <w:r>
        <w:rPr>
          <w:rFonts w:ascii="Times New Roman" w:hAnsi="Times New Roman" w:cs="Times New Roman"/>
          <w:b/>
          <w:sz w:val="26"/>
          <w:szCs w:val="26"/>
        </w:rPr>
        <w:t>Kolo</w:t>
      </w:r>
      <w:proofErr w:type="spellEnd"/>
    </w:p>
    <w:p w:rsidR="00211239" w:rsidRDefault="00211239" w:rsidP="00211239">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11239" w:rsidRDefault="00211239" w:rsidP="00211239">
      <w:pPr>
        <w:spacing w:before="0" w:beforeAutospacing="0" w:after="0" w:line="240" w:lineRule="auto"/>
        <w:jc w:val="center"/>
        <w:rPr>
          <w:rFonts w:ascii="Times New Roman" w:eastAsia="Calibri" w:hAnsi="Times New Roman" w:cs="Times New Roman"/>
          <w:color w:val="000000" w:themeColor="text1"/>
          <w:sz w:val="26"/>
          <w:szCs w:val="26"/>
        </w:rPr>
      </w:pPr>
      <w:r>
        <w:rPr>
          <w:rFonts w:ascii="Times New Roman" w:eastAsia="Calibri" w:hAnsi="Times New Roman" w:cs="Times New Roman"/>
          <w:sz w:val="26"/>
          <w:szCs w:val="26"/>
        </w:rPr>
        <w:t xml:space="preserve">Faculty of </w:t>
      </w:r>
      <w:r>
        <w:rPr>
          <w:rFonts w:ascii="Times New Roman" w:eastAsia="Calibri" w:hAnsi="Times New Roman" w:cs="Times New Roman"/>
          <w:color w:val="000000" w:themeColor="text1"/>
          <w:sz w:val="26"/>
          <w:szCs w:val="26"/>
        </w:rPr>
        <w:t>Vocational and Entrepreneurship Education</w:t>
      </w:r>
    </w:p>
    <w:p w:rsidR="00211239" w:rsidRDefault="00211239" w:rsidP="00211239">
      <w:pPr>
        <w:spacing w:before="0" w:beforeAutospacing="0" w:after="0" w:line="240" w:lineRule="auto"/>
        <w:jc w:val="center"/>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College of Education</w:t>
      </w:r>
    </w:p>
    <w:p w:rsidR="00211239" w:rsidRDefault="00211239" w:rsidP="00211239">
      <w:pPr>
        <w:spacing w:before="0" w:beforeAutospacing="0" w:after="0" w:line="240" w:lineRule="auto"/>
        <w:jc w:val="center"/>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University of </w:t>
      </w:r>
      <w:proofErr w:type="spellStart"/>
      <w:r>
        <w:rPr>
          <w:rFonts w:ascii="Times New Roman" w:eastAsia="Calibri" w:hAnsi="Times New Roman" w:cs="Times New Roman"/>
          <w:color w:val="000000" w:themeColor="text1"/>
          <w:sz w:val="26"/>
          <w:szCs w:val="26"/>
        </w:rPr>
        <w:t>Calabar</w:t>
      </w:r>
      <w:proofErr w:type="spellEnd"/>
      <w:r>
        <w:rPr>
          <w:rFonts w:ascii="Times New Roman" w:eastAsia="Calibri" w:hAnsi="Times New Roman" w:cs="Times New Roman"/>
          <w:color w:val="000000" w:themeColor="text1"/>
          <w:sz w:val="26"/>
          <w:szCs w:val="26"/>
        </w:rPr>
        <w:t xml:space="preserve">, </w:t>
      </w:r>
      <w:proofErr w:type="spellStart"/>
      <w:r>
        <w:rPr>
          <w:rFonts w:ascii="Times New Roman" w:eastAsia="Calibri" w:hAnsi="Times New Roman" w:cs="Times New Roman"/>
          <w:color w:val="000000" w:themeColor="text1"/>
          <w:sz w:val="26"/>
          <w:szCs w:val="26"/>
        </w:rPr>
        <w:t>Calabar</w:t>
      </w:r>
      <w:proofErr w:type="spellEnd"/>
      <w:r>
        <w:rPr>
          <w:rFonts w:ascii="Times New Roman" w:eastAsia="Calibri" w:hAnsi="Times New Roman" w:cs="Times New Roman"/>
          <w:color w:val="000000" w:themeColor="text1"/>
          <w:sz w:val="26"/>
          <w:szCs w:val="26"/>
        </w:rPr>
        <w:t xml:space="preserve"> - Nigeria</w:t>
      </w:r>
    </w:p>
    <w:p w:rsidR="00211239" w:rsidRDefault="00211239" w:rsidP="00211239">
      <w:pPr>
        <w:spacing w:before="0" w:beforeAutospacing="0" w:after="0" w:line="240" w:lineRule="auto"/>
        <w:jc w:val="center"/>
        <w:rPr>
          <w:rFonts w:ascii="Times New Roman" w:hAnsi="Times New Roman" w:cs="Times New Roman"/>
          <w:b/>
          <w:color w:val="000000" w:themeColor="text1"/>
          <w:sz w:val="26"/>
          <w:szCs w:val="26"/>
        </w:rPr>
      </w:pPr>
      <w:hyperlink r:id="rId10" w:history="1">
        <w:r>
          <w:rPr>
            <w:rStyle w:val="15"/>
            <w:rFonts w:ascii="Times New Roman" w:hAnsi="Times New Roman" w:cs="Times New Roman"/>
            <w:b/>
            <w:color w:val="000000" w:themeColor="text1"/>
            <w:sz w:val="26"/>
            <w:szCs w:val="26"/>
          </w:rPr>
          <w:t>Koloisaac7@gmail.com</w:t>
        </w:r>
      </w:hyperlink>
    </w:p>
    <w:p w:rsidR="00211239" w:rsidRDefault="00211239" w:rsidP="00211239">
      <w:pPr>
        <w:spacing w:before="0" w:beforeAutospacing="0" w:after="0" w:line="240" w:lineRule="auto"/>
        <w:jc w:val="center"/>
        <w:rPr>
          <w:rFonts w:ascii="Times New Roman" w:hAnsi="Times New Roman" w:cs="Times New Roman"/>
          <w:b/>
          <w:color w:val="000000" w:themeColor="text1"/>
          <w:sz w:val="26"/>
          <w:szCs w:val="26"/>
        </w:rPr>
      </w:pPr>
    </w:p>
    <w:p w:rsidR="00211239" w:rsidRDefault="00211239" w:rsidP="00211239">
      <w:pPr>
        <w:spacing w:before="0" w:beforeAutospacing="0"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Joshua </w:t>
      </w:r>
      <w:proofErr w:type="spellStart"/>
      <w:r>
        <w:rPr>
          <w:rFonts w:ascii="Times New Roman" w:hAnsi="Times New Roman" w:cs="Times New Roman"/>
          <w:b/>
          <w:color w:val="000000" w:themeColor="text1"/>
          <w:sz w:val="26"/>
          <w:szCs w:val="26"/>
        </w:rPr>
        <w:t>Orumburga</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Utor</w:t>
      </w:r>
      <w:proofErr w:type="spellEnd"/>
    </w:p>
    <w:p w:rsidR="00211239" w:rsidRDefault="00211239" w:rsidP="00211239">
      <w:pPr>
        <w:spacing w:before="0" w:beforeAutospacing="0" w:after="0" w:line="240" w:lineRule="auto"/>
        <w:jc w:val="center"/>
        <w:rPr>
          <w:rFonts w:ascii="Times New Roman" w:hAnsi="Times New Roman" w:cs="Times New Roman"/>
          <w:color w:val="000000" w:themeColor="text1"/>
          <w:sz w:val="26"/>
          <w:szCs w:val="26"/>
        </w:rPr>
      </w:pPr>
      <w:proofErr w:type="spellStart"/>
      <w:r>
        <w:rPr>
          <w:rFonts w:ascii="Times New Roman" w:hAnsi="Times New Roman" w:cs="Times New Roman"/>
          <w:color w:val="000000" w:themeColor="text1"/>
          <w:sz w:val="26"/>
          <w:szCs w:val="26"/>
        </w:rPr>
        <w:t>Taraba</w:t>
      </w:r>
      <w:proofErr w:type="spellEnd"/>
      <w:r>
        <w:rPr>
          <w:rFonts w:ascii="Times New Roman" w:hAnsi="Times New Roman" w:cs="Times New Roman"/>
          <w:color w:val="000000" w:themeColor="text1"/>
          <w:sz w:val="26"/>
          <w:szCs w:val="26"/>
        </w:rPr>
        <w:t xml:space="preserve"> State University</w:t>
      </w:r>
    </w:p>
    <w:p w:rsidR="00211239" w:rsidRDefault="00211239" w:rsidP="00211239">
      <w:pPr>
        <w:spacing w:before="0" w:beforeAutospacing="0"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Department of Vocational and Technology Education, </w:t>
      </w:r>
      <w:proofErr w:type="spellStart"/>
      <w:r>
        <w:rPr>
          <w:rFonts w:ascii="Times New Roman" w:hAnsi="Times New Roman" w:cs="Times New Roman"/>
          <w:color w:val="000000" w:themeColor="text1"/>
          <w:sz w:val="26"/>
          <w:szCs w:val="26"/>
        </w:rPr>
        <w:t>Jalingo</w:t>
      </w:r>
      <w:proofErr w:type="spellEnd"/>
    </w:p>
    <w:p w:rsidR="00211239" w:rsidRDefault="00211239" w:rsidP="00211239">
      <w:pPr>
        <w:spacing w:before="0" w:beforeAutospacing="0" w:after="0" w:line="240" w:lineRule="auto"/>
        <w:jc w:val="center"/>
        <w:rPr>
          <w:rFonts w:ascii="Times New Roman" w:hAnsi="Times New Roman" w:cs="Times New Roman"/>
          <w:color w:val="000000" w:themeColor="text1"/>
          <w:sz w:val="26"/>
          <w:szCs w:val="26"/>
        </w:rPr>
      </w:pPr>
      <w:proofErr w:type="spellStart"/>
      <w:r>
        <w:rPr>
          <w:rFonts w:ascii="Times New Roman" w:hAnsi="Times New Roman" w:cs="Times New Roman"/>
          <w:color w:val="000000" w:themeColor="text1"/>
          <w:sz w:val="26"/>
          <w:szCs w:val="26"/>
        </w:rPr>
        <w:t>Taraba</w:t>
      </w:r>
      <w:proofErr w:type="spellEnd"/>
      <w:r>
        <w:rPr>
          <w:rFonts w:ascii="Times New Roman" w:hAnsi="Times New Roman" w:cs="Times New Roman"/>
          <w:color w:val="000000" w:themeColor="text1"/>
          <w:sz w:val="26"/>
          <w:szCs w:val="26"/>
        </w:rPr>
        <w:t xml:space="preserve"> State</w:t>
      </w:r>
    </w:p>
    <w:p w:rsidR="00211239" w:rsidRDefault="00211239" w:rsidP="00211239">
      <w:pPr>
        <w:spacing w:before="0" w:beforeAutospacing="0" w:after="0" w:line="240" w:lineRule="auto"/>
        <w:jc w:val="center"/>
        <w:rPr>
          <w:rFonts w:ascii="Times New Roman" w:hAnsi="Times New Roman" w:cs="Times New Roman"/>
          <w:b/>
          <w:color w:val="000000" w:themeColor="text1"/>
          <w:sz w:val="26"/>
          <w:szCs w:val="26"/>
        </w:rPr>
      </w:pPr>
      <w:hyperlink r:id="rId11" w:history="1">
        <w:r>
          <w:rPr>
            <w:rStyle w:val="Hyperlink"/>
            <w:rFonts w:ascii="Times New Roman" w:hAnsi="Times New Roman" w:cs="Times New Roman"/>
            <w:b/>
            <w:color w:val="000000" w:themeColor="text1"/>
            <w:sz w:val="26"/>
            <w:szCs w:val="26"/>
          </w:rPr>
          <w:t>joshuautor00@gmail.com</w:t>
        </w:r>
      </w:hyperlink>
    </w:p>
    <w:p w:rsidR="00211239" w:rsidRDefault="00211239" w:rsidP="00211239">
      <w:pPr>
        <w:spacing w:before="0" w:beforeAutospacing="0" w:after="0" w:line="240" w:lineRule="auto"/>
        <w:jc w:val="center"/>
        <w:rPr>
          <w:rFonts w:ascii="Times New Roman" w:hAnsi="Times New Roman" w:cs="Times New Roman"/>
          <w:b/>
          <w:color w:val="000000" w:themeColor="text1"/>
          <w:sz w:val="26"/>
          <w:szCs w:val="26"/>
        </w:rPr>
      </w:pPr>
    </w:p>
    <w:p w:rsidR="00211239" w:rsidRDefault="00211239" w:rsidP="00211239">
      <w:pPr>
        <w:spacing w:before="0" w:beforeAutospacing="0" w:after="0" w:line="240" w:lineRule="auto"/>
        <w:jc w:val="center"/>
        <w:rPr>
          <w:rFonts w:ascii="Times New Roman" w:eastAsia="Calibri" w:hAnsi="Times New Roman" w:cs="Times New Roman"/>
          <w:b/>
          <w:color w:val="000000" w:themeColor="text1"/>
          <w:sz w:val="26"/>
          <w:szCs w:val="26"/>
        </w:rPr>
      </w:pPr>
      <w:r>
        <w:rPr>
          <w:rFonts w:ascii="Times New Roman" w:eastAsia="Calibri" w:hAnsi="Times New Roman" w:cs="Times New Roman"/>
          <w:b/>
          <w:color w:val="000000" w:themeColor="text1"/>
          <w:sz w:val="26"/>
          <w:szCs w:val="26"/>
        </w:rPr>
        <w:t xml:space="preserve">Goodness O. </w:t>
      </w:r>
      <w:proofErr w:type="spellStart"/>
      <w:r>
        <w:rPr>
          <w:rFonts w:ascii="Times New Roman" w:eastAsia="Calibri" w:hAnsi="Times New Roman" w:cs="Times New Roman"/>
          <w:b/>
          <w:color w:val="000000" w:themeColor="text1"/>
          <w:sz w:val="26"/>
          <w:szCs w:val="26"/>
        </w:rPr>
        <w:t>Igri</w:t>
      </w:r>
      <w:proofErr w:type="spellEnd"/>
    </w:p>
    <w:p w:rsidR="00211239" w:rsidRDefault="00211239" w:rsidP="00211239">
      <w:pPr>
        <w:spacing w:before="0" w:beforeAutospacing="0" w:after="0" w:line="240" w:lineRule="auto"/>
        <w:jc w:val="center"/>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Department of Business Education</w:t>
      </w:r>
    </w:p>
    <w:p w:rsidR="00211239" w:rsidRDefault="00211239" w:rsidP="00211239">
      <w:pPr>
        <w:spacing w:before="0" w:beforeAutospacing="0" w:after="0" w:line="240" w:lineRule="auto"/>
        <w:jc w:val="center"/>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Faculty of Vocational and Entrepreneurship Education</w:t>
      </w:r>
    </w:p>
    <w:p w:rsidR="00211239" w:rsidRDefault="00211239" w:rsidP="00211239">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11239" w:rsidRDefault="00211239" w:rsidP="00211239">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211239" w:rsidRDefault="00211239" w:rsidP="00211239">
      <w:pPr>
        <w:spacing w:before="0" w:beforeAutospacing="0" w:after="0" w:line="240" w:lineRule="auto"/>
        <w:rPr>
          <w:rFonts w:ascii="Times New Roman" w:eastAsia="Calibri" w:hAnsi="Times New Roman" w:cs="Times New Roman"/>
          <w:b/>
          <w:sz w:val="26"/>
          <w:szCs w:val="26"/>
        </w:rPr>
      </w:pPr>
    </w:p>
    <w:p w:rsidR="00211239" w:rsidRDefault="00211239" w:rsidP="00211239">
      <w:pPr>
        <w:spacing w:before="0" w:beforeAutospacing="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ABSTRACT</w:t>
      </w:r>
    </w:p>
    <w:p w:rsidR="00211239" w:rsidRDefault="00211239" w:rsidP="00211239">
      <w:pPr>
        <w:pStyle w:val="NormalWeb"/>
        <w:spacing w:before="0" w:beforeAutospacing="0" w:after="0" w:afterAutospacing="0"/>
        <w:jc w:val="both"/>
        <w:rPr>
          <w:sz w:val="26"/>
          <w:szCs w:val="26"/>
        </w:rPr>
      </w:pPr>
      <w:r>
        <w:rPr>
          <w:sz w:val="26"/>
          <w:szCs w:val="26"/>
        </w:rPr>
        <w:t xml:space="preserve">The purpose of this study was to investigate the relationship between capacity building and the productivity of Financial Accounting teachers in secondary schools in </w:t>
      </w:r>
      <w:proofErr w:type="spellStart"/>
      <w:r>
        <w:rPr>
          <w:sz w:val="26"/>
          <w:szCs w:val="26"/>
        </w:rPr>
        <w:t>Yakurr</w:t>
      </w:r>
      <w:proofErr w:type="spellEnd"/>
      <w:r>
        <w:rPr>
          <w:sz w:val="26"/>
          <w:szCs w:val="26"/>
        </w:rPr>
        <w:t xml:space="preserve"> Local Government Area of Cross River State, Nigeria. Three research questions were posed to guide the study, and three null hypotheses were formulated and tested at the 0.05 level of significance. Relevant literature related to the study was reviewed. The study population comprised 48 Financial Accounting teachers. Data were collected using a researcher-designed questionnaire, divided into two sections: Section </w:t>
      </w:r>
      <w:proofErr w:type="gramStart"/>
      <w:r>
        <w:rPr>
          <w:sz w:val="26"/>
          <w:szCs w:val="26"/>
        </w:rPr>
        <w:t>A</w:t>
      </w:r>
      <w:proofErr w:type="gramEnd"/>
      <w:r>
        <w:rPr>
          <w:sz w:val="26"/>
          <w:szCs w:val="26"/>
        </w:rPr>
        <w:t xml:space="preserve"> captured respondents' personal data, while Section B focused on information related to the study variables. The instrument was validated by two lecturers from the Business Education Unit, Department of Vocational Education, and one expert in Test and Measurement from the University of </w:t>
      </w:r>
      <w:proofErr w:type="spellStart"/>
      <w:r>
        <w:rPr>
          <w:sz w:val="26"/>
          <w:szCs w:val="26"/>
        </w:rPr>
        <w:t>Calabar</w:t>
      </w:r>
      <w:proofErr w:type="spellEnd"/>
      <w:r>
        <w:rPr>
          <w:sz w:val="26"/>
          <w:szCs w:val="26"/>
        </w:rPr>
        <w:t>. Pearson Product Moment Correlation was used to test the hypotheses. The results revealed a positive and significant relationship between conference attendance, seminar attendance, mentoring, and the productivity of Financial Accounting teachers in secondary schools in the study area. Based on these findings, it was recommended that relevant authorities such as the Secondary Education Board and the Ministry of Education should organize regular seminars and workshops for Financial Accounting teachers.</w:t>
      </w:r>
    </w:p>
    <w:p w:rsidR="00211239" w:rsidRDefault="00211239" w:rsidP="00211239">
      <w:pPr>
        <w:pStyle w:val="NormalWeb"/>
        <w:spacing w:before="0" w:beforeAutospacing="0" w:after="0" w:afterAutospacing="0"/>
        <w:rPr>
          <w:b/>
          <w:sz w:val="26"/>
          <w:szCs w:val="26"/>
        </w:rPr>
      </w:pPr>
    </w:p>
    <w:p w:rsidR="00211239" w:rsidRDefault="00211239" w:rsidP="00211239">
      <w:pPr>
        <w:pStyle w:val="NormalWeb"/>
        <w:spacing w:before="0" w:beforeAutospacing="0" w:after="0" w:afterAutospacing="0"/>
        <w:rPr>
          <w:sz w:val="26"/>
          <w:szCs w:val="26"/>
        </w:rPr>
      </w:pPr>
      <w:r>
        <w:rPr>
          <w:b/>
          <w:sz w:val="26"/>
          <w:szCs w:val="26"/>
        </w:rPr>
        <w:t>Keywords</w:t>
      </w:r>
      <w:r>
        <w:rPr>
          <w:sz w:val="26"/>
          <w:szCs w:val="26"/>
        </w:rPr>
        <w:t>: Capacity Building, Productivity, Financial Accounting, Teachers, Secondary Schools</w:t>
      </w:r>
    </w:p>
    <w:p w:rsidR="00211239" w:rsidRDefault="00211239" w:rsidP="00211239">
      <w:pPr>
        <w:spacing w:before="0" w:beforeAutospacing="0" w:after="0" w:line="240" w:lineRule="auto"/>
        <w:jc w:val="both"/>
        <w:rPr>
          <w:rFonts w:ascii="Times New Roman" w:eastAsia="Calibri" w:hAnsi="Times New Roman" w:cs="Times New Roman"/>
          <w:b/>
          <w:sz w:val="26"/>
          <w:szCs w:val="26"/>
        </w:rPr>
      </w:pPr>
    </w:p>
    <w:p w:rsidR="00211239" w:rsidRDefault="00211239" w:rsidP="00211239">
      <w:pPr>
        <w:spacing w:before="0" w:beforeAutospacing="0" w:after="0" w:line="240" w:lineRule="auto"/>
        <w:jc w:val="both"/>
        <w:rPr>
          <w:rFonts w:ascii="Times New Roman" w:eastAsia="Calibri" w:hAnsi="Times New Roman" w:cs="Times New Roman"/>
          <w:b/>
          <w:sz w:val="26"/>
          <w:szCs w:val="26"/>
        </w:rPr>
      </w:pPr>
    </w:p>
    <w:p w:rsidR="00211239" w:rsidRDefault="00211239" w:rsidP="00211239">
      <w:pPr>
        <w:spacing w:before="0" w:beforeAutospacing="0" w:after="0" w:line="240" w:lineRule="auto"/>
        <w:jc w:val="both"/>
        <w:rPr>
          <w:rFonts w:ascii="Times New Roman" w:eastAsia="Calibri" w:hAnsi="Times New Roman" w:cs="Times New Roman"/>
          <w:b/>
          <w:sz w:val="26"/>
          <w:szCs w:val="26"/>
        </w:rPr>
        <w:sectPr w:rsidR="00211239" w:rsidSect="00211239">
          <w:pgSz w:w="11909" w:h="16834"/>
          <w:pgMar w:top="1440" w:right="1440" w:bottom="1440" w:left="1440" w:header="706" w:footer="1199" w:gutter="0"/>
          <w:cols w:space="708"/>
          <w:docGrid w:linePitch="360"/>
        </w:sectPr>
      </w:pPr>
    </w:p>
    <w:p w:rsidR="00211239" w:rsidRDefault="00211239" w:rsidP="00211239">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Introduction</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Improving the productivity of Financial Accounting teachers is essential to enhancing students’ academic performance and financial literacy in secondary schools. In </w:t>
      </w:r>
      <w:proofErr w:type="spellStart"/>
      <w:r>
        <w:rPr>
          <w:rFonts w:ascii="Times New Roman" w:hAnsi="Times New Roman" w:cs="Times New Roman"/>
          <w:sz w:val="26"/>
          <w:szCs w:val="26"/>
        </w:rPr>
        <w:t>Yakurr</w:t>
      </w:r>
      <w:proofErr w:type="spellEnd"/>
      <w:r>
        <w:rPr>
          <w:rFonts w:ascii="Times New Roman" w:hAnsi="Times New Roman" w:cs="Times New Roman"/>
          <w:sz w:val="26"/>
          <w:szCs w:val="26"/>
        </w:rPr>
        <w:t xml:space="preserve"> Local Government Area of Cross River State, a persistent gap exists between expected and actual instructional outcomes in Financial Accounting, largely due to inadequate professional development. One critical strategy for addressing this gap is capacity building, which encompasses structured efforts aimed at enhancing teachers’ knowledge, instructional skills, and professional confidence. Among the most influential components of capacity building are conference attendance, seminar participation, and mentoring, each offering distinct opportunities for teachers to refine their practice, stay current with evolving accounting standards, and develop adaptive pedagogical strategies (</w:t>
      </w:r>
      <w:proofErr w:type="spellStart"/>
      <w:r>
        <w:rPr>
          <w:rFonts w:ascii="Times New Roman" w:hAnsi="Times New Roman" w:cs="Times New Roman"/>
          <w:sz w:val="26"/>
          <w:szCs w:val="26"/>
        </w:rPr>
        <w:t>Ogunyemi</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Ifeoma</w:t>
      </w:r>
      <w:proofErr w:type="spellEnd"/>
      <w:r>
        <w:rPr>
          <w:rFonts w:ascii="Times New Roman" w:hAnsi="Times New Roman" w:cs="Times New Roman"/>
          <w:sz w:val="26"/>
          <w:szCs w:val="26"/>
        </w:rPr>
        <w:t>, 2022)</w:t>
      </w:r>
      <w:proofErr w:type="gramStart"/>
      <w:r>
        <w:rPr>
          <w:rFonts w:ascii="Times New Roman" w:hAnsi="Times New Roman" w:cs="Times New Roman"/>
          <w:sz w:val="26"/>
          <w:szCs w:val="26"/>
        </w:rPr>
        <w:t>.</w:t>
      </w:r>
      <w:proofErr w:type="gramEnd"/>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Conference attendance exposes teachers to expert knowledge, peer networks, and educational innovations that may significantly improve instructional delivery and curriculum relevance. Seminar participation, often more localized and skills-focused, reinforces key concepts and facilitates collaborative learning that enhances classroom engagement and teaching effectiveness. Mentoring supports continuous professional growth by enabling less-experienced teachers to benefit from the insights and guidance of seasoned educators, thereby fostering reflective practice and instructional confidence (</w:t>
      </w:r>
      <w:proofErr w:type="spellStart"/>
      <w:r>
        <w:rPr>
          <w:rFonts w:ascii="Times New Roman" w:hAnsi="Times New Roman" w:cs="Times New Roman"/>
          <w:sz w:val="26"/>
          <w:szCs w:val="26"/>
        </w:rPr>
        <w:t>Chigbu</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Njoku</w:t>
      </w:r>
      <w:proofErr w:type="spellEnd"/>
      <w:r>
        <w:rPr>
          <w:rFonts w:ascii="Times New Roman" w:hAnsi="Times New Roman" w:cs="Times New Roman"/>
          <w:sz w:val="26"/>
          <w:szCs w:val="26"/>
        </w:rPr>
        <w:t xml:space="preserve">, 2021). These capacity-building strategies play a crucial role in improving teacher productivity, often reflected in lesson </w:t>
      </w:r>
      <w:r>
        <w:rPr>
          <w:rFonts w:ascii="Times New Roman" w:hAnsi="Times New Roman" w:cs="Times New Roman"/>
          <w:sz w:val="26"/>
          <w:szCs w:val="26"/>
        </w:rPr>
        <w:lastRenderedPageBreak/>
        <w:t xml:space="preserve">planning quality, assessment practices, classroom management, and overall student outcomes. This study therefore investigates the relationship between these core aspects of capacity building and the productivity of Financial Accounting teachers in secondary schools in </w:t>
      </w:r>
      <w:proofErr w:type="spellStart"/>
      <w:r>
        <w:rPr>
          <w:rFonts w:ascii="Times New Roman" w:hAnsi="Times New Roman" w:cs="Times New Roman"/>
          <w:sz w:val="26"/>
          <w:szCs w:val="26"/>
        </w:rPr>
        <w:t>Yakurr</w:t>
      </w:r>
      <w:proofErr w:type="spellEnd"/>
      <w:r>
        <w:rPr>
          <w:rFonts w:ascii="Times New Roman" w:hAnsi="Times New Roman" w:cs="Times New Roman"/>
          <w:sz w:val="26"/>
          <w:szCs w:val="26"/>
        </w:rPr>
        <w:t>, with the aim of generating actionable insights for policy and educational reform.</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study is anchored on </w:t>
      </w:r>
      <w:proofErr w:type="spellStart"/>
      <w:r>
        <w:rPr>
          <w:rFonts w:ascii="Times New Roman" w:hAnsi="Times New Roman" w:cs="Times New Roman"/>
          <w:sz w:val="26"/>
          <w:szCs w:val="26"/>
        </w:rPr>
        <w:t>Mezirow’s</w:t>
      </w:r>
      <w:proofErr w:type="spellEnd"/>
      <w:r>
        <w:rPr>
          <w:rFonts w:ascii="Times New Roman" w:hAnsi="Times New Roman" w:cs="Times New Roman"/>
          <w:sz w:val="26"/>
          <w:szCs w:val="26"/>
        </w:rPr>
        <w:t xml:space="preserve"> Transformative Learning Theory (1978) and Maslow’s Hierarchy of Needs (1943), both of which provide a foundation for understanding how capacity building influences teacher productivity. </w:t>
      </w:r>
      <w:proofErr w:type="spellStart"/>
      <w:r>
        <w:rPr>
          <w:rFonts w:ascii="Times New Roman" w:hAnsi="Times New Roman" w:cs="Times New Roman"/>
          <w:sz w:val="26"/>
          <w:szCs w:val="26"/>
        </w:rPr>
        <w:t>Mezirow’s</w:t>
      </w:r>
      <w:proofErr w:type="spellEnd"/>
      <w:r>
        <w:rPr>
          <w:rFonts w:ascii="Times New Roman" w:hAnsi="Times New Roman" w:cs="Times New Roman"/>
          <w:sz w:val="26"/>
          <w:szCs w:val="26"/>
        </w:rPr>
        <w:t xml:space="preserve"> theory explains learning as a process of critical reflection that leads to a shift in perspectives, enabling individuals to adopt new approaches and behaviors. In the context of Financial Accounting teachers, attending conferences, participating in seminars, and engaging in mentoring can stimulate this kind of transformative learning, equipping them with updated skills and deeper professional insight. These experiences promote critical thinking, adaptability, and more effective classroom delivery, thereby enhancing their productivity. Maslow’s theory, on the other hand, emphasizes that individuals are motivated to act based on the fulfillment of hierarchical needs, from basic physiological needs to self-actualization. When teachers' basic and psychological needs—such as job security, recognition, and professional growth—are met through structured capacity-building initiatives, they are more likely to be engaged, motivated, and productive. Thus, the theory supports the idea that teacher development programs not only build competence but also serve as a form of motivation that drives improved </w:t>
      </w:r>
      <w:r>
        <w:rPr>
          <w:rFonts w:ascii="Times New Roman" w:hAnsi="Times New Roman" w:cs="Times New Roman"/>
          <w:sz w:val="26"/>
          <w:szCs w:val="26"/>
        </w:rPr>
        <w:lastRenderedPageBreak/>
        <w:t>performance in the teaching of Financial Accounting.</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stakeholders in the educational sector have been persistent in expressing concern about the dwindling quality of Financial Accounting education, which seems to be attributed to perceived inadequacies in teachers’ capacity building and productivity. </w:t>
      </w:r>
      <w:proofErr w:type="spellStart"/>
      <w:r>
        <w:rPr>
          <w:rFonts w:ascii="Times New Roman" w:hAnsi="Times New Roman" w:cs="Times New Roman"/>
          <w:sz w:val="26"/>
          <w:szCs w:val="26"/>
        </w:rPr>
        <w:t>Yara</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Otieno</w:t>
      </w:r>
      <w:proofErr w:type="spellEnd"/>
      <w:r>
        <w:rPr>
          <w:rFonts w:ascii="Times New Roman" w:hAnsi="Times New Roman" w:cs="Times New Roman"/>
          <w:sz w:val="26"/>
          <w:szCs w:val="26"/>
        </w:rPr>
        <w:t xml:space="preserve"> (2010) explained that the causes of poor students’ performance are due to poor planning by teachers, inadequate teaching and learning resources, and teacher shortages. In addition, poor students’ performance has been blamed on teacher preparation. Educational stakeholders must build teacher capacity by organizing seminars, workshops, and conferences and organizing mentorship and coaching programs for teachers to develop their capacity (</w:t>
      </w:r>
      <w:proofErr w:type="spellStart"/>
      <w:r>
        <w:rPr>
          <w:rFonts w:ascii="Times New Roman" w:hAnsi="Times New Roman" w:cs="Times New Roman"/>
          <w:sz w:val="26"/>
          <w:szCs w:val="26"/>
        </w:rPr>
        <w:t>Amede</w:t>
      </w:r>
      <w:proofErr w:type="spellEnd"/>
      <w:r>
        <w:rPr>
          <w:rFonts w:ascii="Times New Roman" w:hAnsi="Times New Roman" w:cs="Times New Roman"/>
          <w:sz w:val="26"/>
          <w:szCs w:val="26"/>
        </w:rPr>
        <w:t>, 2016).</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IR Global Rankings News Bulletin (2013), seminars and workshops allow participants to explore new ways of doing things, create value, adopt best practices, trends, and technology, and build networks. These are considered useful in efforts aimed at improving teaching skills and students’ performance. However, teacher capacity building through workshops is considered to be of a short-term nature, low intensity, and an unfocused activity (Cole, 2012). The future of every nation, to a large extent, is contingent upon the quality of its teachers. Therefore, those to be recruited as teachers should be people who have demonstrated some measure of competence in knowledge and skills, as well as possess a healthy attitude for the achievement of schooling objectives. As the population of school-age children grows, the problem of increased demand for teachers also persists, thus making the teaching </w:t>
      </w:r>
      <w:r>
        <w:rPr>
          <w:rFonts w:ascii="Times New Roman" w:hAnsi="Times New Roman" w:cs="Times New Roman"/>
          <w:sz w:val="26"/>
          <w:szCs w:val="26"/>
        </w:rPr>
        <w:lastRenderedPageBreak/>
        <w:t>profession the largest employment sector in the world (</w:t>
      </w:r>
      <w:proofErr w:type="spellStart"/>
      <w:r>
        <w:rPr>
          <w:rFonts w:ascii="Times New Roman" w:hAnsi="Times New Roman" w:cs="Times New Roman"/>
          <w:sz w:val="26"/>
          <w:szCs w:val="26"/>
        </w:rPr>
        <w:t>Babalola</w:t>
      </w:r>
      <w:proofErr w:type="spellEnd"/>
      <w:r>
        <w:rPr>
          <w:rFonts w:ascii="Times New Roman" w:hAnsi="Times New Roman" w:cs="Times New Roman"/>
          <w:sz w:val="26"/>
          <w:szCs w:val="26"/>
        </w:rPr>
        <w:t>, 2011). Nevertheless, in spite of the growing number of teachers in employment, school productivity seems not to have improved as expected.</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conceptual framework of this research is geared towards a proper understanding of the idea of capacity building, its strategies, and employee performance. Capacity building is a concept often used interchangeably with human capacity building, manpower training and development, manpower development, human resource development, human capital development, human capital building, and human resource management. In most literature, scholars such as Jerry, Steven and </w:t>
      </w:r>
      <w:proofErr w:type="spellStart"/>
      <w:r>
        <w:rPr>
          <w:rFonts w:ascii="Times New Roman" w:hAnsi="Times New Roman" w:cs="Times New Roman"/>
          <w:sz w:val="26"/>
          <w:szCs w:val="26"/>
        </w:rPr>
        <w:t>Maycunich</w:t>
      </w:r>
      <w:proofErr w:type="spellEnd"/>
      <w:r>
        <w:rPr>
          <w:rFonts w:ascii="Times New Roman" w:hAnsi="Times New Roman" w:cs="Times New Roman"/>
          <w:sz w:val="26"/>
          <w:szCs w:val="26"/>
        </w:rPr>
        <w:t xml:space="preserve"> (2017), </w:t>
      </w:r>
      <w:proofErr w:type="spellStart"/>
      <w:r>
        <w:rPr>
          <w:rFonts w:ascii="Times New Roman" w:hAnsi="Times New Roman" w:cs="Times New Roman"/>
          <w:sz w:val="26"/>
          <w:szCs w:val="26"/>
        </w:rPr>
        <w:t>Muhibat</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Tiamiyu</w:t>
      </w:r>
      <w:proofErr w:type="spellEnd"/>
      <w:r>
        <w:rPr>
          <w:rFonts w:ascii="Times New Roman" w:hAnsi="Times New Roman" w:cs="Times New Roman"/>
          <w:sz w:val="26"/>
          <w:szCs w:val="26"/>
        </w:rPr>
        <w:t xml:space="preserve"> (2016), and Muhammad and </w:t>
      </w:r>
      <w:proofErr w:type="spellStart"/>
      <w:r>
        <w:rPr>
          <w:rFonts w:ascii="Times New Roman" w:hAnsi="Times New Roman" w:cs="Times New Roman"/>
          <w:sz w:val="26"/>
          <w:szCs w:val="26"/>
        </w:rPr>
        <w:t>Javed</w:t>
      </w:r>
      <w:proofErr w:type="spellEnd"/>
      <w:r>
        <w:rPr>
          <w:rFonts w:ascii="Times New Roman" w:hAnsi="Times New Roman" w:cs="Times New Roman"/>
          <w:sz w:val="26"/>
          <w:szCs w:val="26"/>
        </w:rPr>
        <w:t xml:space="preserve"> (2015) have used these concepts similarly. Capacity building is often equated with capacity development. It is one of the major ways organizations invest in the workforce for greater returns both now and in the foreseeable future (Williams, 2017).</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Capacity building can be seen as an organizational goal because it is chiefly a function of organizations where equipped manpower is needed. Thus, it could be viewed as the reshaping of the human resources available in the country to suit the needs, objectives, and orientation of a given organization. It predominantly involves upgrading effectiveness, often at the organizational level. </w:t>
      </w:r>
      <w:proofErr w:type="spellStart"/>
      <w:r>
        <w:rPr>
          <w:rFonts w:ascii="Times New Roman" w:hAnsi="Times New Roman" w:cs="Times New Roman"/>
          <w:sz w:val="26"/>
          <w:szCs w:val="26"/>
        </w:rPr>
        <w:t>Beesley</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Shebby</w:t>
      </w:r>
      <w:proofErr w:type="spellEnd"/>
      <w:r>
        <w:rPr>
          <w:rFonts w:ascii="Times New Roman" w:hAnsi="Times New Roman" w:cs="Times New Roman"/>
          <w:sz w:val="26"/>
          <w:szCs w:val="26"/>
        </w:rPr>
        <w:t xml:space="preserve"> (2019) define capacity building as a means for consolidating the management and governance of an organization so that it can effectively accomplish its objectives and fulfill its mission. Paul (2018) considers it as a means by which individuals and organizations acquire, </w:t>
      </w:r>
      <w:r>
        <w:rPr>
          <w:rFonts w:ascii="Times New Roman" w:hAnsi="Times New Roman" w:cs="Times New Roman"/>
          <w:sz w:val="26"/>
          <w:szCs w:val="26"/>
        </w:rPr>
        <w:lastRenderedPageBreak/>
        <w:t>upgrade, and retain the skills, knowledge, tools, equipment, and other resources needed to do their jobs competently. It also enables individuals and organizations to perform at a higher level. As a practice, capacity building tends to focus on the range of skills and expertise linked to immediate tasks (Nussbaum, 2011).</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Financial Accounting teachers should attend training programs through seminars, workshops, symposia, conferences, etc., which are capacity-building programs. This is important due to the rapid obsolescence of knowledge and teaching methods adopted by some of them. Therefore, for capacity building to be effective, it must address both the growth and development needs of the individual and the relevant institutions. For all practical purposes, teacher capacity building ultimately promotes development, growth, excellence, and productivity within the education system. A Financial Accounting teacher within the formal school system is expected to have been professionally prepared to promote the social and academic development of society, educating both young and old through a structured curriculum. Furthermore, a Financial Accounting teacher is expected to impact knowledge, attitudes, skills, and a wealth of information in students, covering cognitive, affective, and psychomotor domains (</w:t>
      </w:r>
      <w:proofErr w:type="spellStart"/>
      <w:r>
        <w:rPr>
          <w:rFonts w:ascii="Times New Roman" w:hAnsi="Times New Roman" w:cs="Times New Roman"/>
          <w:sz w:val="26"/>
          <w:szCs w:val="26"/>
        </w:rPr>
        <w:t>Ibukun</w:t>
      </w:r>
      <w:proofErr w:type="spellEnd"/>
      <w:r>
        <w:rPr>
          <w:rFonts w:ascii="Times New Roman" w:hAnsi="Times New Roman" w:cs="Times New Roman"/>
          <w:sz w:val="26"/>
          <w:szCs w:val="26"/>
        </w:rPr>
        <w:t>, 2004).</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Another important concept in this study is teacher productivity. Productivity is viewed from different perspectives. One useful view is that it represents the relationship between output (goods and services) and resource inputs (human and material) used in the production process (</w:t>
      </w:r>
      <w:proofErr w:type="spellStart"/>
      <w:r>
        <w:rPr>
          <w:rFonts w:ascii="Times New Roman" w:hAnsi="Times New Roman" w:cs="Times New Roman"/>
          <w:sz w:val="26"/>
          <w:szCs w:val="26"/>
        </w:rPr>
        <w:t>Nwachukwu</w:t>
      </w:r>
      <w:proofErr w:type="spellEnd"/>
      <w:r>
        <w:rPr>
          <w:rFonts w:ascii="Times New Roman" w:hAnsi="Times New Roman" w:cs="Times New Roman"/>
          <w:sz w:val="26"/>
          <w:szCs w:val="26"/>
        </w:rPr>
        <w:t xml:space="preserve">, 2006). Productivity is a measure of how efficiently a given set of resources is </w:t>
      </w:r>
      <w:r>
        <w:rPr>
          <w:rFonts w:ascii="Times New Roman" w:hAnsi="Times New Roman" w:cs="Times New Roman"/>
          <w:sz w:val="26"/>
          <w:szCs w:val="26"/>
        </w:rPr>
        <w:lastRenderedPageBreak/>
        <w:t>utilized to achieve specific objectives. In education, productivity is the ratio of contributions made by education to general development relative to the cost of education. Educational productivity is intangible and invisible and can only be deduced from student turnover and the rate at which educational objectives are achieved. It is a continuous process involving the input, process, and output phases of education. Teacher input refers to the teacher’s performance, determined by abilities, motivation, and technical factors such as the quality and quantity of instructional materials.</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Financial Accounting is an indispensable field of study in education. It is essential for business and benefits both profit and non-profit organizations. Financial Accounting involves recording, interpreting, and communicating financial data of an organization to end users to enable informed economic decision-making (Barry, 2010). Due to its vital role in society, there is a need to improve the standard of its instruction. This project aims to highlight capacity-building programs and productivity strategies for Financial Accounting teachers to improve their teaching skills for better student performance.</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Conference attendance focuses on improving job-related knowledge and skills. Training is a key element of employee performance enhancement, leading to increased productivity. Conferences are essential for maintaining efficiency within an organization. Conference training should begin as soon as new employees join the organization. It may include general induction programs introducing staff to the organization, facilities, people, and rules; coaching to develop staff performance; counseling for personal or </w:t>
      </w:r>
      <w:r>
        <w:rPr>
          <w:rFonts w:ascii="Times New Roman" w:hAnsi="Times New Roman" w:cs="Times New Roman"/>
          <w:sz w:val="26"/>
          <w:szCs w:val="26"/>
        </w:rPr>
        <w:lastRenderedPageBreak/>
        <w:t>workplace issues; and succession planning to prepare internal candidates for key roles. For Financial Accounting teachers to be competent, adequate training provisions must be made.</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Conferences help teachers network, become familiar with new teaching techniques, and expand theoretical knowledge. They also help combat professional isolation. Conferences are opportunities to educate new employees or teachers about their roles. Bring and </w:t>
      </w:r>
      <w:proofErr w:type="spellStart"/>
      <w:r>
        <w:rPr>
          <w:rFonts w:ascii="Times New Roman" w:hAnsi="Times New Roman" w:cs="Times New Roman"/>
          <w:sz w:val="26"/>
          <w:szCs w:val="26"/>
        </w:rPr>
        <w:t>Zhengping</w:t>
      </w:r>
      <w:proofErr w:type="spellEnd"/>
      <w:r>
        <w:rPr>
          <w:rFonts w:ascii="Times New Roman" w:hAnsi="Times New Roman" w:cs="Times New Roman"/>
          <w:sz w:val="26"/>
          <w:szCs w:val="26"/>
        </w:rPr>
        <w:t xml:space="preserve"> (2011) noted that during orientation, new </w:t>
      </w:r>
      <w:proofErr w:type="gramStart"/>
      <w:r>
        <w:rPr>
          <w:rFonts w:ascii="Times New Roman" w:hAnsi="Times New Roman" w:cs="Times New Roman"/>
          <w:sz w:val="26"/>
          <w:szCs w:val="26"/>
        </w:rPr>
        <w:t>staff learn</w:t>
      </w:r>
      <w:proofErr w:type="gramEnd"/>
      <w:r>
        <w:rPr>
          <w:rFonts w:ascii="Times New Roman" w:hAnsi="Times New Roman" w:cs="Times New Roman"/>
          <w:sz w:val="26"/>
          <w:szCs w:val="26"/>
        </w:rPr>
        <w:t xml:space="preserve"> about the nature of their work, responsibilities, and organizational expectations. They also receive overviews of the work environment, including systems, technology, office layout, organizational culture, health and safety, and procedures (</w:t>
      </w:r>
      <w:proofErr w:type="spellStart"/>
      <w:r>
        <w:rPr>
          <w:rFonts w:ascii="Times New Roman" w:hAnsi="Times New Roman" w:cs="Times New Roman"/>
          <w:sz w:val="26"/>
          <w:szCs w:val="26"/>
        </w:rPr>
        <w:t>Anu</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Shilpa</w:t>
      </w:r>
      <w:proofErr w:type="spellEnd"/>
      <w:r>
        <w:rPr>
          <w:rFonts w:ascii="Times New Roman" w:hAnsi="Times New Roman" w:cs="Times New Roman"/>
          <w:sz w:val="26"/>
          <w:szCs w:val="26"/>
        </w:rPr>
        <w:t>, 2015). Orientation is part of the socialization process, which instills in employees the organization’s values, standards, and behavior patterns. Socialization is crucial to performance and organizational coherence (</w:t>
      </w:r>
      <w:proofErr w:type="spellStart"/>
      <w:r>
        <w:rPr>
          <w:rFonts w:ascii="Times New Roman" w:hAnsi="Times New Roman" w:cs="Times New Roman"/>
          <w:sz w:val="26"/>
          <w:szCs w:val="26"/>
        </w:rPr>
        <w:t>Mesut</w:t>
      </w:r>
      <w:proofErr w:type="spellEnd"/>
      <w:r>
        <w:rPr>
          <w:rFonts w:ascii="Times New Roman" w:hAnsi="Times New Roman" w:cs="Times New Roman"/>
          <w:sz w:val="26"/>
          <w:szCs w:val="26"/>
        </w:rPr>
        <w:t xml:space="preserve"> and Schmidt, 2012).</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Seminars deliver concentrated information over one or two days and are sometimes part of larger conferences. Both employers and employees find them beneficial. Seminars often feature expert speakers, offering rare access to industry leaders and personalized insights. They are ideal for busy employees needing fast, efficient training. Education plays a vital role in human and national resource development. As </w:t>
      </w:r>
      <w:proofErr w:type="spellStart"/>
      <w:r>
        <w:rPr>
          <w:rFonts w:ascii="Times New Roman" w:hAnsi="Times New Roman" w:cs="Times New Roman"/>
          <w:sz w:val="26"/>
          <w:szCs w:val="26"/>
        </w:rPr>
        <w:t>Amaele</w:t>
      </w:r>
      <w:proofErr w:type="spellEnd"/>
      <w:r>
        <w:rPr>
          <w:rFonts w:ascii="Times New Roman" w:hAnsi="Times New Roman" w:cs="Times New Roman"/>
          <w:sz w:val="26"/>
          <w:szCs w:val="26"/>
        </w:rPr>
        <w:t xml:space="preserve"> (2012) noted, education transforms raw manpower into skilled, valuable human capital. It supports national development by equipping individuals with the skills, knowledge, and character to enhance the national economy. According to Federal </w:t>
      </w:r>
      <w:r>
        <w:rPr>
          <w:rFonts w:ascii="Times New Roman" w:hAnsi="Times New Roman" w:cs="Times New Roman"/>
          <w:sz w:val="26"/>
          <w:szCs w:val="26"/>
        </w:rPr>
        <w:lastRenderedPageBreak/>
        <w:t xml:space="preserve">Republic of Nigeria (2014), no education system can rise above the quality of its teachers. Thus, national growth depends on teaching quality. Teachers must be encouraged to acquire professional competencies to meet societal needs. </w:t>
      </w:r>
      <w:proofErr w:type="spellStart"/>
      <w:r>
        <w:rPr>
          <w:rFonts w:ascii="Times New Roman" w:hAnsi="Times New Roman" w:cs="Times New Roman"/>
          <w:sz w:val="26"/>
          <w:szCs w:val="26"/>
        </w:rPr>
        <w:t>Obasi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Asodike</w:t>
      </w:r>
      <w:proofErr w:type="spellEnd"/>
      <w:r>
        <w:rPr>
          <w:rFonts w:ascii="Times New Roman" w:hAnsi="Times New Roman" w:cs="Times New Roman"/>
          <w:sz w:val="26"/>
          <w:szCs w:val="26"/>
        </w:rPr>
        <w:t xml:space="preserve"> (2014) emphasized the importance of staff development and training. Development must begin with the individual unfolding creative potential and improving intellectual capacity. The quality of education determines the pace of societal development. Without well-equipped, experienced, and committed teachers, educational visions cannot be realized. Therefore, teacher education must be purposeful, funded, supervised, and well-managed.</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Teachers' professional development is crucial for effective school administration (</w:t>
      </w:r>
      <w:proofErr w:type="spellStart"/>
      <w:r>
        <w:rPr>
          <w:rFonts w:ascii="Times New Roman" w:hAnsi="Times New Roman" w:cs="Times New Roman"/>
          <w:sz w:val="26"/>
          <w:szCs w:val="26"/>
        </w:rPr>
        <w:t>Ayeni</w:t>
      </w:r>
      <w:proofErr w:type="spellEnd"/>
      <w:r>
        <w:rPr>
          <w:rFonts w:ascii="Times New Roman" w:hAnsi="Times New Roman" w:cs="Times New Roman"/>
          <w:sz w:val="26"/>
          <w:szCs w:val="26"/>
        </w:rPr>
        <w:t xml:space="preserve">, 2010). According to </w:t>
      </w:r>
      <w:proofErr w:type="spellStart"/>
      <w:r>
        <w:rPr>
          <w:rFonts w:ascii="Times New Roman" w:hAnsi="Times New Roman" w:cs="Times New Roman"/>
          <w:sz w:val="26"/>
          <w:szCs w:val="26"/>
        </w:rPr>
        <w:t>Akpan</w:t>
      </w:r>
      <w:proofErr w:type="spellEnd"/>
      <w:r>
        <w:rPr>
          <w:rFonts w:ascii="Times New Roman" w:hAnsi="Times New Roman" w:cs="Times New Roman"/>
          <w:sz w:val="26"/>
          <w:szCs w:val="26"/>
        </w:rPr>
        <w:t xml:space="preserve"> and </w:t>
      </w:r>
      <w:proofErr w:type="spellStart"/>
      <w:proofErr w:type="gramStart"/>
      <w:r>
        <w:rPr>
          <w:rFonts w:ascii="Times New Roman" w:hAnsi="Times New Roman" w:cs="Times New Roman"/>
          <w:sz w:val="26"/>
          <w:szCs w:val="26"/>
        </w:rPr>
        <w:t>Ita</w:t>
      </w:r>
      <w:proofErr w:type="spellEnd"/>
      <w:proofErr w:type="gramEnd"/>
      <w:r>
        <w:rPr>
          <w:rFonts w:ascii="Times New Roman" w:hAnsi="Times New Roman" w:cs="Times New Roman"/>
          <w:sz w:val="26"/>
          <w:szCs w:val="26"/>
        </w:rPr>
        <w:t xml:space="preserve"> (2015), it is not enough to recruit teachers; continuous in-service training must be provided to ensure effective performance. Teachers should be encouraged to attend training programs, including ICT training, workshops, seminars, and refresher courses, particularly for non-professionals teaching in secondary schools (</w:t>
      </w:r>
      <w:proofErr w:type="spellStart"/>
      <w:r>
        <w:rPr>
          <w:rFonts w:ascii="Times New Roman" w:hAnsi="Times New Roman" w:cs="Times New Roman"/>
          <w:sz w:val="26"/>
          <w:szCs w:val="26"/>
        </w:rPr>
        <w:t>Akpan</w:t>
      </w:r>
      <w:proofErr w:type="spellEnd"/>
      <w:r>
        <w:rPr>
          <w:rFonts w:ascii="Times New Roman" w:hAnsi="Times New Roman" w:cs="Times New Roman"/>
          <w:sz w:val="26"/>
          <w:szCs w:val="26"/>
        </w:rPr>
        <w:t xml:space="preserve"> &amp; </w:t>
      </w:r>
      <w:proofErr w:type="spellStart"/>
      <w:proofErr w:type="gramStart"/>
      <w:r>
        <w:rPr>
          <w:rFonts w:ascii="Times New Roman" w:hAnsi="Times New Roman" w:cs="Times New Roman"/>
          <w:sz w:val="26"/>
          <w:szCs w:val="26"/>
        </w:rPr>
        <w:t>Ita</w:t>
      </w:r>
      <w:proofErr w:type="spellEnd"/>
      <w:proofErr w:type="gramEnd"/>
      <w:r>
        <w:rPr>
          <w:rFonts w:ascii="Times New Roman" w:hAnsi="Times New Roman" w:cs="Times New Roman"/>
          <w:sz w:val="26"/>
          <w:szCs w:val="26"/>
        </w:rPr>
        <w:t>, 2015). Therefore, ICT training, pedagogical updates, curriculum orientation, and values formation seminars are organized nationwide to prepare teachers for globalization. Attendance at such seminars fosters effective learning environments, updates teaching strategies, and motivates teachers to improve.</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educational institutions, the main goal is to promote learning, improve teaching methods, and upgrade educational systems. Seminars and workshops serve this purpose by </w:t>
      </w:r>
      <w:r>
        <w:rPr>
          <w:rFonts w:ascii="Times New Roman" w:hAnsi="Times New Roman" w:cs="Times New Roman"/>
          <w:sz w:val="26"/>
          <w:szCs w:val="26"/>
        </w:rPr>
        <w:lastRenderedPageBreak/>
        <w:t>imparting relevant knowledge and offering students opportunities to present papers, enhancing communication and presentation skills. Leadership figures must plan, manage, and execute these events wisely to ensure they benefit students and the educational system. Mentoring and coaching significantly influence teaching and learning. These professional learning strategies build teacher expertise through sustained improvement. Coaches partner with teachers to model effective practices and foster reflective thinking. They help teachers align their planning and instruction with school goals and student needs. Learning forward supports coaches and mentors in helping teachers plan, implement, and reflect on their work. Effective coaching occurs when coaches believe in every teacher’s potential, maintain fairness, build trust, collaborate, and commit to growth. Mentoring involves selected individuals guiding others to develop their careers.</w:t>
      </w:r>
    </w:p>
    <w:p w:rsidR="00211239" w:rsidRDefault="00211239" w:rsidP="00211239">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In today’s complex world, managing human capital is crucial (Nunez-</w:t>
      </w:r>
      <w:proofErr w:type="spellStart"/>
      <w:r>
        <w:rPr>
          <w:rFonts w:ascii="Times New Roman" w:hAnsi="Times New Roman" w:cs="Times New Roman"/>
          <w:sz w:val="26"/>
          <w:szCs w:val="26"/>
        </w:rPr>
        <w:t>Cacho</w:t>
      </w:r>
      <w:proofErr w:type="spellEnd"/>
      <w:r>
        <w:rPr>
          <w:rFonts w:ascii="Times New Roman" w:hAnsi="Times New Roman" w:cs="Times New Roman"/>
          <w:sz w:val="26"/>
          <w:szCs w:val="26"/>
        </w:rPr>
        <w:t xml:space="preserve"> &amp; Grande, 2012). Coaching is one HR practice that enhances competitiveness. McCracken and Heaton (2012) highlight coaching as essential for career development. Coaching can address poor performance, resolve conflicts, and promote leadership. It must be tailored to organizational goals, requiring the coach to understand the job, share knowledge, and dedicate time (</w:t>
      </w:r>
      <w:proofErr w:type="spellStart"/>
      <w:r>
        <w:rPr>
          <w:rFonts w:ascii="Times New Roman" w:hAnsi="Times New Roman" w:cs="Times New Roman"/>
          <w:sz w:val="26"/>
          <w:szCs w:val="26"/>
        </w:rPr>
        <w:t>Chand</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Katou</w:t>
      </w:r>
      <w:proofErr w:type="spellEnd"/>
      <w:r>
        <w:rPr>
          <w:rFonts w:ascii="Times New Roman" w:hAnsi="Times New Roman" w:cs="Times New Roman"/>
          <w:sz w:val="26"/>
          <w:szCs w:val="26"/>
        </w:rPr>
        <w:t xml:space="preserve">, 2007). The </w:t>
      </w:r>
      <w:proofErr w:type="spellStart"/>
      <w:r>
        <w:rPr>
          <w:rFonts w:ascii="Times New Roman" w:hAnsi="Times New Roman" w:cs="Times New Roman"/>
          <w:sz w:val="26"/>
          <w:szCs w:val="26"/>
        </w:rPr>
        <w:t>coachee</w:t>
      </w:r>
      <w:proofErr w:type="spellEnd"/>
      <w:r>
        <w:rPr>
          <w:rFonts w:ascii="Times New Roman" w:hAnsi="Times New Roman" w:cs="Times New Roman"/>
          <w:sz w:val="26"/>
          <w:szCs w:val="26"/>
        </w:rPr>
        <w:t xml:space="preserve"> must be committed and engaged.</w:t>
      </w:r>
    </w:p>
    <w:p w:rsidR="00211239" w:rsidRDefault="00211239" w:rsidP="00211239">
      <w:pPr>
        <w:pStyle w:val="NormalWeb"/>
        <w:tabs>
          <w:tab w:val="left" w:pos="90"/>
        </w:tabs>
        <w:spacing w:before="0" w:beforeAutospacing="0" w:after="0" w:afterAutospacing="0"/>
        <w:jc w:val="both"/>
        <w:rPr>
          <w:sz w:val="26"/>
          <w:szCs w:val="26"/>
        </w:rPr>
      </w:pPr>
      <w:proofErr w:type="spellStart"/>
      <w:r>
        <w:rPr>
          <w:sz w:val="26"/>
          <w:szCs w:val="26"/>
        </w:rPr>
        <w:t>Cropanzano</w:t>
      </w:r>
      <w:proofErr w:type="spellEnd"/>
      <w:r>
        <w:rPr>
          <w:sz w:val="26"/>
          <w:szCs w:val="26"/>
        </w:rPr>
        <w:t xml:space="preserve"> and Mitchell (2005) explain coaching as a reciprocal exchange. </w:t>
      </w:r>
      <w:proofErr w:type="gramStart"/>
      <w:r>
        <w:rPr>
          <w:sz w:val="26"/>
          <w:szCs w:val="26"/>
        </w:rPr>
        <w:t xml:space="preserve">Moen and </w:t>
      </w:r>
      <w:proofErr w:type="spellStart"/>
      <w:r>
        <w:rPr>
          <w:sz w:val="26"/>
          <w:szCs w:val="26"/>
        </w:rPr>
        <w:t>Allgood</w:t>
      </w:r>
      <w:proofErr w:type="spellEnd"/>
      <w:r>
        <w:rPr>
          <w:sz w:val="26"/>
          <w:szCs w:val="26"/>
        </w:rPr>
        <w:t xml:space="preserve"> (2010) states that effective coaching improves managerial efficiency and leadership.</w:t>
      </w:r>
      <w:proofErr w:type="gramEnd"/>
      <w:r>
        <w:rPr>
          <w:sz w:val="26"/>
          <w:szCs w:val="26"/>
        </w:rPr>
        <w:t xml:space="preserve"> However, research on coaching effectiveness is still evolving </w:t>
      </w:r>
      <w:r>
        <w:rPr>
          <w:sz w:val="26"/>
          <w:szCs w:val="26"/>
        </w:rPr>
        <w:lastRenderedPageBreak/>
        <w:t>(</w:t>
      </w:r>
      <w:proofErr w:type="spellStart"/>
      <w:r>
        <w:rPr>
          <w:sz w:val="26"/>
          <w:szCs w:val="26"/>
        </w:rPr>
        <w:t>Pousa</w:t>
      </w:r>
      <w:proofErr w:type="spellEnd"/>
      <w:r>
        <w:rPr>
          <w:sz w:val="26"/>
          <w:szCs w:val="26"/>
        </w:rPr>
        <w:t xml:space="preserve"> and Mathieu, 2010, 2014). When properly implemented, coaching transfers knowledge and skills, boosting individual and organizational performance. </w:t>
      </w:r>
      <w:proofErr w:type="spellStart"/>
      <w:r>
        <w:rPr>
          <w:sz w:val="26"/>
          <w:szCs w:val="26"/>
        </w:rPr>
        <w:t>Bozer</w:t>
      </w:r>
      <w:proofErr w:type="spellEnd"/>
      <w:r>
        <w:rPr>
          <w:sz w:val="26"/>
          <w:szCs w:val="26"/>
        </w:rPr>
        <w:t xml:space="preserve"> and </w:t>
      </w:r>
      <w:proofErr w:type="spellStart"/>
      <w:r>
        <w:rPr>
          <w:sz w:val="26"/>
          <w:szCs w:val="26"/>
        </w:rPr>
        <w:t>Maors</w:t>
      </w:r>
      <w:proofErr w:type="spellEnd"/>
      <w:r>
        <w:rPr>
          <w:sz w:val="26"/>
          <w:szCs w:val="26"/>
        </w:rPr>
        <w:t xml:space="preserve"> (2012) found that </w:t>
      </w:r>
      <w:proofErr w:type="spellStart"/>
      <w:r>
        <w:rPr>
          <w:sz w:val="26"/>
          <w:szCs w:val="26"/>
        </w:rPr>
        <w:t>coachees</w:t>
      </w:r>
      <w:proofErr w:type="spellEnd"/>
      <w:r>
        <w:rPr>
          <w:sz w:val="26"/>
          <w:szCs w:val="26"/>
        </w:rPr>
        <w:t xml:space="preserve"> apply new skills in their work, improving performance. </w:t>
      </w:r>
      <w:proofErr w:type="spellStart"/>
      <w:r>
        <w:rPr>
          <w:sz w:val="26"/>
          <w:szCs w:val="26"/>
        </w:rPr>
        <w:t>Pousa</w:t>
      </w:r>
      <w:proofErr w:type="spellEnd"/>
      <w:r>
        <w:rPr>
          <w:sz w:val="26"/>
          <w:szCs w:val="26"/>
        </w:rPr>
        <w:t xml:space="preserve"> (2014) also found a positive link between coaching, individual improvement, and productivity. </w:t>
      </w:r>
      <w:r>
        <w:rPr>
          <w:rFonts w:eastAsia="Calibri"/>
          <w:sz w:val="26"/>
          <w:szCs w:val="26"/>
        </w:rPr>
        <w:tab/>
      </w:r>
    </w:p>
    <w:p w:rsidR="00211239" w:rsidRDefault="00211239" w:rsidP="00211239">
      <w:pPr>
        <w:tabs>
          <w:tab w:val="left" w:pos="0"/>
        </w:tabs>
        <w:spacing w:before="0" w:beforeAutospacing="0" w:after="0" w:line="240" w:lineRule="auto"/>
        <w:jc w:val="both"/>
        <w:rPr>
          <w:rFonts w:ascii="Times New Roman" w:eastAsia="Calibri" w:hAnsi="Times New Roman" w:cs="Times New Roman"/>
          <w:b/>
          <w:sz w:val="26"/>
          <w:szCs w:val="26"/>
        </w:rPr>
      </w:pPr>
    </w:p>
    <w:p w:rsidR="00211239" w:rsidRDefault="00211239" w:rsidP="00211239">
      <w:pPr>
        <w:tabs>
          <w:tab w:val="left" w:pos="0"/>
        </w:tabs>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Statement of the problem</w:t>
      </w:r>
    </w:p>
    <w:p w:rsidR="00211239" w:rsidRDefault="00211239" w:rsidP="00211239">
      <w:pPr>
        <w:pStyle w:val="NormalWeb"/>
        <w:spacing w:before="0" w:beforeAutospacing="0" w:after="0" w:afterAutospacing="0"/>
        <w:jc w:val="both"/>
        <w:rPr>
          <w:sz w:val="26"/>
          <w:szCs w:val="26"/>
        </w:rPr>
      </w:pPr>
      <w:r>
        <w:rPr>
          <w:rFonts w:eastAsia="Calibri"/>
          <w:sz w:val="26"/>
          <w:szCs w:val="26"/>
        </w:rPr>
        <w:tab/>
      </w:r>
      <w:r>
        <w:rPr>
          <w:sz w:val="26"/>
          <w:szCs w:val="26"/>
        </w:rPr>
        <w:t xml:space="preserve">Capacity building is a vital factor in enhancing teacher productivity and ensuring the successful implementation of educational policies and curriculum. Teachers serve as the bridge between policy formulation and classroom practice, and their effectiveness hinges largely on their continuous professional development. In the context of Nigeria’s education system, particularly in secondary schools, there is growing concern over the declining performance and instructional quality of Financial Accounting teachers. Despite the critical need for regular capacity development, many Financial Accounting teachers in Nigeria, especially in </w:t>
      </w:r>
      <w:proofErr w:type="spellStart"/>
      <w:r>
        <w:rPr>
          <w:sz w:val="26"/>
          <w:szCs w:val="26"/>
        </w:rPr>
        <w:t>Yakurr</w:t>
      </w:r>
      <w:proofErr w:type="spellEnd"/>
      <w:r>
        <w:rPr>
          <w:sz w:val="26"/>
          <w:szCs w:val="26"/>
        </w:rPr>
        <w:t xml:space="preserve"> Local Government Area of Cross River State face systemic barriers to accessing training opportunities. Financial constraints, inadequate institutional support, and the nonchalant attitudes of some teachers have hindered their participation in seminars, workshops, and conferences designed to update their skills and knowledge. Moreover, the selection process for government-sponsored training </w:t>
      </w:r>
      <w:proofErr w:type="spellStart"/>
      <w:r>
        <w:rPr>
          <w:sz w:val="26"/>
          <w:szCs w:val="26"/>
        </w:rPr>
        <w:t>programmes</w:t>
      </w:r>
      <w:proofErr w:type="spellEnd"/>
      <w:r>
        <w:rPr>
          <w:sz w:val="26"/>
          <w:szCs w:val="26"/>
        </w:rPr>
        <w:t xml:space="preserve"> is often compromised by favoritism and political interference, resulting in unequal access and underrepresentation of the majority of teachers. Even among those who attend training </w:t>
      </w:r>
      <w:proofErr w:type="spellStart"/>
      <w:r>
        <w:rPr>
          <w:sz w:val="26"/>
          <w:szCs w:val="26"/>
        </w:rPr>
        <w:t>programmes</w:t>
      </w:r>
      <w:proofErr w:type="spellEnd"/>
      <w:r>
        <w:rPr>
          <w:sz w:val="26"/>
          <w:szCs w:val="26"/>
        </w:rPr>
        <w:t xml:space="preserve">, there is often a lack of knowledge transfer, as the </w:t>
      </w:r>
      <w:r>
        <w:rPr>
          <w:sz w:val="26"/>
          <w:szCs w:val="26"/>
        </w:rPr>
        <w:lastRenderedPageBreak/>
        <w:t xml:space="preserve">acquired skills and insights are not effectively disseminated or applied within their schools. This disconnects raises serious questions about the efficacy and sustainability of existing capacity-building efforts. Therefore, this study seeks to examine the relationship </w:t>
      </w:r>
      <w:r>
        <w:rPr>
          <w:sz w:val="26"/>
          <w:szCs w:val="26"/>
        </w:rPr>
        <w:lastRenderedPageBreak/>
        <w:t xml:space="preserve">between capacity building and the productivity of Financial Accounting teachers in secondary schools in </w:t>
      </w:r>
      <w:proofErr w:type="spellStart"/>
      <w:r>
        <w:rPr>
          <w:sz w:val="26"/>
          <w:szCs w:val="26"/>
        </w:rPr>
        <w:t>Yakurr</w:t>
      </w:r>
      <w:proofErr w:type="spellEnd"/>
      <w:r>
        <w:rPr>
          <w:sz w:val="26"/>
          <w:szCs w:val="26"/>
        </w:rPr>
        <w:t xml:space="preserve"> Local Government Area, with a view to identifying strategies for improving teacher performance and educational outcomes.</w:t>
      </w:r>
    </w:p>
    <w:p w:rsidR="00211239" w:rsidRDefault="00211239" w:rsidP="00211239">
      <w:pPr>
        <w:pStyle w:val="ListParagraph"/>
        <w:tabs>
          <w:tab w:val="left" w:pos="0"/>
        </w:tabs>
        <w:spacing w:before="0" w:beforeAutospacing="0" w:after="0" w:line="240" w:lineRule="auto"/>
        <w:ind w:left="0"/>
        <w:jc w:val="both"/>
        <w:rPr>
          <w:rFonts w:ascii="Times New Roman" w:eastAsia="Calibri" w:hAnsi="Times New Roman" w:cs="Times New Roman"/>
          <w:b/>
          <w:sz w:val="26"/>
          <w:szCs w:val="26"/>
        </w:rPr>
        <w:sectPr w:rsidR="00211239">
          <w:type w:val="continuous"/>
          <w:pgSz w:w="11909" w:h="16834"/>
          <w:pgMar w:top="1440" w:right="1440" w:bottom="1440" w:left="1440" w:header="706" w:footer="1199" w:gutter="0"/>
          <w:cols w:num="2" w:space="432"/>
          <w:docGrid w:linePitch="360"/>
        </w:sectPr>
      </w:pPr>
    </w:p>
    <w:p w:rsidR="00211239" w:rsidRDefault="00211239" w:rsidP="00211239">
      <w:pPr>
        <w:pStyle w:val="ListParagraph"/>
        <w:tabs>
          <w:tab w:val="left" w:pos="0"/>
        </w:tabs>
        <w:spacing w:before="0" w:beforeAutospacing="0" w:after="0" w:line="240" w:lineRule="auto"/>
        <w:ind w:left="0"/>
        <w:jc w:val="both"/>
        <w:rPr>
          <w:rFonts w:ascii="Times New Roman" w:eastAsia="Calibri" w:hAnsi="Times New Roman" w:cs="Times New Roman"/>
          <w:b/>
          <w:sz w:val="26"/>
          <w:szCs w:val="26"/>
        </w:rPr>
      </w:pPr>
    </w:p>
    <w:p w:rsidR="00211239" w:rsidRDefault="00211239" w:rsidP="00211239">
      <w:pPr>
        <w:pStyle w:val="ListParagraph"/>
        <w:tabs>
          <w:tab w:val="left" w:pos="0"/>
        </w:tabs>
        <w:spacing w:before="0" w:beforeAutospacing="0" w:after="0" w:line="240" w:lineRule="auto"/>
        <w:ind w:left="0"/>
        <w:jc w:val="both"/>
        <w:rPr>
          <w:rFonts w:ascii="Times New Roman" w:eastAsia="Calibri" w:hAnsi="Times New Roman" w:cs="Times New Roman"/>
          <w:b/>
          <w:sz w:val="26"/>
          <w:szCs w:val="26"/>
        </w:rPr>
      </w:pPr>
      <w:r>
        <w:rPr>
          <w:rFonts w:ascii="Times New Roman" w:eastAsia="Calibri" w:hAnsi="Times New Roman" w:cs="Times New Roman"/>
          <w:b/>
          <w:sz w:val="26"/>
          <w:szCs w:val="26"/>
        </w:rPr>
        <w:t>Objectives of the study</w:t>
      </w:r>
    </w:p>
    <w:p w:rsidR="00211239" w:rsidRDefault="00211239" w:rsidP="00211239">
      <w:pPr>
        <w:pStyle w:val="NormalWeb"/>
        <w:spacing w:before="0" w:beforeAutospacing="0" w:after="0" w:afterAutospacing="0"/>
        <w:jc w:val="both"/>
        <w:rPr>
          <w:sz w:val="26"/>
          <w:szCs w:val="26"/>
        </w:rPr>
      </w:pPr>
      <w:r>
        <w:rPr>
          <w:rFonts w:eastAsia="Calibri"/>
          <w:sz w:val="26"/>
          <w:szCs w:val="26"/>
        </w:rPr>
        <w:tab/>
      </w:r>
      <w:r>
        <w:rPr>
          <w:sz w:val="26"/>
          <w:szCs w:val="26"/>
        </w:rPr>
        <w:t xml:space="preserve">The main aim of this study is to determine the relationship between capacity building and the productivity of Financial Accounting teachers in secondary schools in </w:t>
      </w:r>
      <w:proofErr w:type="spellStart"/>
      <w:r>
        <w:rPr>
          <w:sz w:val="26"/>
          <w:szCs w:val="26"/>
        </w:rPr>
        <w:t>Yakurr</w:t>
      </w:r>
      <w:proofErr w:type="spellEnd"/>
      <w:r>
        <w:rPr>
          <w:sz w:val="26"/>
          <w:szCs w:val="26"/>
        </w:rPr>
        <w:t xml:space="preserve"> Local Government Area of Cross River State. Specifically, the study seeks to:</w:t>
      </w:r>
    </w:p>
    <w:p w:rsidR="00211239" w:rsidRDefault="00211239" w:rsidP="00211239">
      <w:pPr>
        <w:pStyle w:val="NormalWeb"/>
        <w:numPr>
          <w:ilvl w:val="0"/>
          <w:numId w:val="1"/>
        </w:numPr>
        <w:spacing w:before="0" w:beforeAutospacing="0" w:after="0" w:afterAutospacing="0"/>
        <w:jc w:val="both"/>
        <w:rPr>
          <w:sz w:val="26"/>
          <w:szCs w:val="26"/>
        </w:rPr>
      </w:pPr>
      <w:r>
        <w:rPr>
          <w:sz w:val="26"/>
          <w:szCs w:val="26"/>
        </w:rPr>
        <w:t xml:space="preserve">Determine the relationship between conference attendance and the productivity of Financial Accounting teachers in secondary schools in </w:t>
      </w:r>
      <w:proofErr w:type="spellStart"/>
      <w:r>
        <w:rPr>
          <w:sz w:val="26"/>
          <w:szCs w:val="26"/>
        </w:rPr>
        <w:t>Yakurr</w:t>
      </w:r>
      <w:proofErr w:type="spellEnd"/>
      <w:r>
        <w:rPr>
          <w:sz w:val="26"/>
          <w:szCs w:val="26"/>
        </w:rPr>
        <w:t xml:space="preserve"> Local Government Area of Cross River State.</w:t>
      </w:r>
    </w:p>
    <w:p w:rsidR="00211239" w:rsidRDefault="00211239" w:rsidP="00211239">
      <w:pPr>
        <w:pStyle w:val="NormalWeb"/>
        <w:numPr>
          <w:ilvl w:val="0"/>
          <w:numId w:val="1"/>
        </w:numPr>
        <w:spacing w:before="0" w:beforeAutospacing="0" w:after="0" w:afterAutospacing="0"/>
        <w:jc w:val="both"/>
        <w:rPr>
          <w:sz w:val="26"/>
          <w:szCs w:val="26"/>
        </w:rPr>
      </w:pPr>
      <w:r>
        <w:rPr>
          <w:sz w:val="26"/>
          <w:szCs w:val="26"/>
        </w:rPr>
        <w:t xml:space="preserve">Ascertain the relationship between seminar attendance and the productivity of Financial Accounting teachers in secondary schools in </w:t>
      </w:r>
      <w:proofErr w:type="spellStart"/>
      <w:r>
        <w:rPr>
          <w:sz w:val="26"/>
          <w:szCs w:val="26"/>
        </w:rPr>
        <w:t>Yakurr</w:t>
      </w:r>
      <w:proofErr w:type="spellEnd"/>
      <w:r>
        <w:rPr>
          <w:sz w:val="26"/>
          <w:szCs w:val="26"/>
        </w:rPr>
        <w:t xml:space="preserve"> Local Government Area of Cross River State.</w:t>
      </w:r>
    </w:p>
    <w:p w:rsidR="00211239" w:rsidRDefault="00211239" w:rsidP="00211239">
      <w:pPr>
        <w:pStyle w:val="NormalWeb"/>
        <w:numPr>
          <w:ilvl w:val="0"/>
          <w:numId w:val="1"/>
        </w:numPr>
        <w:spacing w:before="0" w:beforeAutospacing="0" w:after="0" w:afterAutospacing="0"/>
        <w:jc w:val="both"/>
        <w:rPr>
          <w:sz w:val="26"/>
          <w:szCs w:val="26"/>
        </w:rPr>
      </w:pPr>
      <w:r>
        <w:rPr>
          <w:sz w:val="26"/>
          <w:szCs w:val="26"/>
        </w:rPr>
        <w:t xml:space="preserve">Find out the relationship between mentoring and the productivity of Financial Accounting teachers in secondary schools in </w:t>
      </w:r>
      <w:proofErr w:type="spellStart"/>
      <w:r>
        <w:rPr>
          <w:sz w:val="26"/>
          <w:szCs w:val="26"/>
        </w:rPr>
        <w:t>Yakurr</w:t>
      </w:r>
      <w:proofErr w:type="spellEnd"/>
      <w:r>
        <w:rPr>
          <w:sz w:val="26"/>
          <w:szCs w:val="26"/>
        </w:rPr>
        <w:t xml:space="preserve"> Local Government Area of Cross River State.</w:t>
      </w:r>
    </w:p>
    <w:p w:rsidR="00211239" w:rsidRDefault="00211239" w:rsidP="00211239">
      <w:pPr>
        <w:pStyle w:val="ListParagraph"/>
        <w:tabs>
          <w:tab w:val="left" w:pos="0"/>
        </w:tabs>
        <w:spacing w:before="0" w:beforeAutospacing="0" w:after="0" w:line="240" w:lineRule="auto"/>
        <w:ind w:left="0"/>
        <w:jc w:val="both"/>
        <w:rPr>
          <w:rFonts w:ascii="Times New Roman" w:eastAsia="Calibri" w:hAnsi="Times New Roman" w:cs="Times New Roman"/>
          <w:b/>
          <w:sz w:val="26"/>
          <w:szCs w:val="26"/>
        </w:rPr>
      </w:pPr>
    </w:p>
    <w:p w:rsidR="00211239" w:rsidRDefault="00211239" w:rsidP="00211239">
      <w:pPr>
        <w:pStyle w:val="NormalWeb"/>
        <w:spacing w:before="0" w:beforeAutospacing="0" w:after="0" w:afterAutospacing="0"/>
        <w:jc w:val="both"/>
        <w:rPr>
          <w:sz w:val="26"/>
          <w:szCs w:val="26"/>
        </w:rPr>
      </w:pPr>
      <w:r>
        <w:rPr>
          <w:rFonts w:eastAsia="Calibri"/>
          <w:b/>
          <w:sz w:val="26"/>
          <w:szCs w:val="26"/>
        </w:rPr>
        <w:t>Statement of Hypothesis</w:t>
      </w:r>
    </w:p>
    <w:p w:rsidR="00211239" w:rsidRDefault="00211239" w:rsidP="00211239">
      <w:pPr>
        <w:pStyle w:val="NormalWeb"/>
        <w:spacing w:before="0" w:beforeAutospacing="0" w:after="0" w:afterAutospacing="0"/>
        <w:rPr>
          <w:sz w:val="26"/>
          <w:szCs w:val="26"/>
        </w:rPr>
      </w:pPr>
      <w:r>
        <w:rPr>
          <w:sz w:val="26"/>
          <w:szCs w:val="26"/>
        </w:rPr>
        <w:t>The following hypotheses were formulated for this study:</w:t>
      </w:r>
    </w:p>
    <w:p w:rsidR="00211239" w:rsidRDefault="00211239" w:rsidP="00211239">
      <w:pPr>
        <w:pStyle w:val="NormalWeb"/>
        <w:numPr>
          <w:ilvl w:val="0"/>
          <w:numId w:val="2"/>
        </w:numPr>
        <w:spacing w:before="0" w:beforeAutospacing="0" w:after="0" w:afterAutospacing="0"/>
        <w:rPr>
          <w:sz w:val="26"/>
          <w:szCs w:val="26"/>
        </w:rPr>
      </w:pPr>
      <w:r>
        <w:rPr>
          <w:sz w:val="26"/>
          <w:szCs w:val="26"/>
        </w:rPr>
        <w:t xml:space="preserve">There is no significant relationship between conference attendance and the productivity of Financial Accounting teachers in secondary schools in </w:t>
      </w:r>
      <w:proofErr w:type="spellStart"/>
      <w:r>
        <w:rPr>
          <w:sz w:val="26"/>
          <w:szCs w:val="26"/>
        </w:rPr>
        <w:t>Yakurr</w:t>
      </w:r>
      <w:proofErr w:type="spellEnd"/>
      <w:r>
        <w:rPr>
          <w:sz w:val="26"/>
          <w:szCs w:val="26"/>
        </w:rPr>
        <w:t xml:space="preserve"> Local Government Area of Cross River State.</w:t>
      </w:r>
    </w:p>
    <w:p w:rsidR="00211239" w:rsidRDefault="00211239" w:rsidP="00211239">
      <w:pPr>
        <w:pStyle w:val="NormalWeb"/>
        <w:numPr>
          <w:ilvl w:val="0"/>
          <w:numId w:val="2"/>
        </w:numPr>
        <w:spacing w:before="0" w:beforeAutospacing="0" w:after="0" w:afterAutospacing="0"/>
        <w:rPr>
          <w:sz w:val="26"/>
          <w:szCs w:val="26"/>
        </w:rPr>
      </w:pPr>
      <w:r>
        <w:rPr>
          <w:sz w:val="26"/>
          <w:szCs w:val="26"/>
        </w:rPr>
        <w:t xml:space="preserve">There is no significant relationship between seminar attendance and the productivity of Financial Accounting teachers in secondary schools in </w:t>
      </w:r>
      <w:proofErr w:type="spellStart"/>
      <w:r>
        <w:rPr>
          <w:sz w:val="26"/>
          <w:szCs w:val="26"/>
        </w:rPr>
        <w:t>Yakurr</w:t>
      </w:r>
      <w:proofErr w:type="spellEnd"/>
      <w:r>
        <w:rPr>
          <w:sz w:val="26"/>
          <w:szCs w:val="26"/>
        </w:rPr>
        <w:t xml:space="preserve"> Local Government Area of Cross River State.</w:t>
      </w:r>
    </w:p>
    <w:p w:rsidR="00211239" w:rsidRDefault="00211239" w:rsidP="00211239">
      <w:pPr>
        <w:pStyle w:val="NormalWeb"/>
        <w:numPr>
          <w:ilvl w:val="0"/>
          <w:numId w:val="2"/>
        </w:numPr>
        <w:spacing w:before="0" w:beforeAutospacing="0" w:after="0" w:afterAutospacing="0"/>
        <w:rPr>
          <w:sz w:val="26"/>
          <w:szCs w:val="26"/>
        </w:rPr>
      </w:pPr>
      <w:r>
        <w:rPr>
          <w:sz w:val="26"/>
          <w:szCs w:val="26"/>
        </w:rPr>
        <w:t xml:space="preserve">There is no significant relationship between mentoring and the productivity of Financial Accounting teachers in secondary schools in </w:t>
      </w:r>
      <w:proofErr w:type="spellStart"/>
      <w:r>
        <w:rPr>
          <w:sz w:val="26"/>
          <w:szCs w:val="26"/>
        </w:rPr>
        <w:t>Yakurr</w:t>
      </w:r>
      <w:proofErr w:type="spellEnd"/>
      <w:r>
        <w:rPr>
          <w:sz w:val="26"/>
          <w:szCs w:val="26"/>
        </w:rPr>
        <w:t xml:space="preserve"> Local Government Area of Cross River State.</w:t>
      </w:r>
    </w:p>
    <w:p w:rsidR="00211239" w:rsidRDefault="00211239" w:rsidP="00211239">
      <w:pPr>
        <w:tabs>
          <w:tab w:val="left" w:pos="0"/>
        </w:tabs>
        <w:spacing w:before="0" w:beforeAutospacing="0" w:after="0" w:line="240" w:lineRule="auto"/>
        <w:rPr>
          <w:rFonts w:ascii="Times New Roman" w:eastAsia="Calibri" w:hAnsi="Times New Roman" w:cs="Times New Roman"/>
          <w:b/>
          <w:sz w:val="26"/>
          <w:szCs w:val="26"/>
        </w:rPr>
      </w:pPr>
    </w:p>
    <w:p w:rsidR="00211239" w:rsidRDefault="00211239" w:rsidP="00211239">
      <w:pPr>
        <w:tabs>
          <w:tab w:val="left" w:pos="0"/>
        </w:tabs>
        <w:spacing w:before="0" w:beforeAutospacing="0" w:after="0" w:line="240" w:lineRule="auto"/>
        <w:ind w:left="720" w:hanging="720"/>
        <w:jc w:val="both"/>
        <w:rPr>
          <w:rFonts w:ascii="Times New Roman" w:eastAsia="Calibri" w:hAnsi="Times New Roman" w:cs="Times New Roman"/>
          <w:b/>
          <w:sz w:val="26"/>
          <w:szCs w:val="26"/>
        </w:rPr>
        <w:sectPr w:rsidR="00211239">
          <w:type w:val="continuous"/>
          <w:pgSz w:w="11909" w:h="16834"/>
          <w:pgMar w:top="1440" w:right="1440" w:bottom="1440" w:left="1440" w:header="706" w:footer="1199" w:gutter="0"/>
          <w:cols w:space="708"/>
          <w:docGrid w:linePitch="360"/>
        </w:sectPr>
      </w:pPr>
    </w:p>
    <w:p w:rsidR="00211239" w:rsidRDefault="00211239" w:rsidP="00211239">
      <w:pPr>
        <w:tabs>
          <w:tab w:val="left" w:pos="0"/>
        </w:tabs>
        <w:spacing w:before="0" w:beforeAutospacing="0" w:after="0" w:line="240" w:lineRule="auto"/>
        <w:ind w:left="720" w:hanging="720"/>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Research methods</w:t>
      </w:r>
    </w:p>
    <w:p w:rsidR="00211239" w:rsidRDefault="00211239" w:rsidP="00211239">
      <w:pPr>
        <w:pStyle w:val="NormalWeb"/>
        <w:spacing w:before="0" w:beforeAutospacing="0" w:after="0" w:afterAutospacing="0"/>
        <w:ind w:firstLine="720"/>
        <w:jc w:val="both"/>
        <w:rPr>
          <w:sz w:val="26"/>
          <w:szCs w:val="26"/>
        </w:rPr>
      </w:pPr>
      <w:r>
        <w:rPr>
          <w:sz w:val="26"/>
          <w:szCs w:val="26"/>
        </w:rPr>
        <w:t xml:space="preserve">The correlation design was adopted for the study to determine the relationship between capacity building and the productivity of financial accounting teachers in senior secondary schools in </w:t>
      </w:r>
      <w:proofErr w:type="spellStart"/>
      <w:r>
        <w:rPr>
          <w:sz w:val="26"/>
          <w:szCs w:val="26"/>
        </w:rPr>
        <w:t>Yakurr</w:t>
      </w:r>
      <w:proofErr w:type="spellEnd"/>
      <w:r>
        <w:rPr>
          <w:sz w:val="26"/>
          <w:szCs w:val="26"/>
        </w:rPr>
        <w:t xml:space="preserve"> Local Government Area of Cross River State. According to </w:t>
      </w:r>
      <w:proofErr w:type="spellStart"/>
      <w:r>
        <w:rPr>
          <w:sz w:val="26"/>
          <w:szCs w:val="26"/>
        </w:rPr>
        <w:t>Asim</w:t>
      </w:r>
      <w:proofErr w:type="spellEnd"/>
      <w:r>
        <w:rPr>
          <w:sz w:val="26"/>
          <w:szCs w:val="26"/>
        </w:rPr>
        <w:t xml:space="preserve">, </w:t>
      </w:r>
      <w:proofErr w:type="spellStart"/>
      <w:r>
        <w:rPr>
          <w:sz w:val="26"/>
          <w:szCs w:val="26"/>
        </w:rPr>
        <w:t>Idaka</w:t>
      </w:r>
      <w:proofErr w:type="spellEnd"/>
      <w:r>
        <w:rPr>
          <w:sz w:val="26"/>
          <w:szCs w:val="26"/>
        </w:rPr>
        <w:t xml:space="preserve">, and </w:t>
      </w:r>
      <w:proofErr w:type="spellStart"/>
      <w:r>
        <w:rPr>
          <w:sz w:val="26"/>
          <w:szCs w:val="26"/>
        </w:rPr>
        <w:t>Eni</w:t>
      </w:r>
      <w:proofErr w:type="spellEnd"/>
      <w:r>
        <w:rPr>
          <w:sz w:val="26"/>
          <w:szCs w:val="26"/>
        </w:rPr>
        <w:t xml:space="preserve"> (2017), correlation research design seeks to establish a relationship, association, or correlation </w:t>
      </w:r>
      <w:r>
        <w:rPr>
          <w:sz w:val="26"/>
          <w:szCs w:val="26"/>
        </w:rPr>
        <w:lastRenderedPageBreak/>
        <w:t xml:space="preserve">between two or more variables that do not readily lend themselves to experimental manipulation. </w:t>
      </w:r>
      <w:proofErr w:type="spellStart"/>
      <w:r>
        <w:rPr>
          <w:sz w:val="26"/>
          <w:szCs w:val="26"/>
        </w:rPr>
        <w:t>Ndiyo</w:t>
      </w:r>
      <w:proofErr w:type="spellEnd"/>
      <w:r>
        <w:rPr>
          <w:sz w:val="26"/>
          <w:szCs w:val="26"/>
        </w:rPr>
        <w:t xml:space="preserve"> (2011) observed that through a correlation design, a researcher can investigate the extent to which variation in one variable influences another. This design was considered appropriate for this study as it allows for a statistical technique to establish a relationship between capacity building and teacher </w:t>
      </w:r>
      <w:r>
        <w:rPr>
          <w:sz w:val="26"/>
          <w:szCs w:val="26"/>
        </w:rPr>
        <w:lastRenderedPageBreak/>
        <w:t xml:space="preserve">productivity in the selected area. The study was carried out in Cross River State, specifically in </w:t>
      </w:r>
      <w:proofErr w:type="spellStart"/>
      <w:r>
        <w:rPr>
          <w:sz w:val="26"/>
          <w:szCs w:val="26"/>
        </w:rPr>
        <w:t>Yakurr</w:t>
      </w:r>
      <w:proofErr w:type="spellEnd"/>
      <w:r>
        <w:rPr>
          <w:sz w:val="26"/>
          <w:szCs w:val="26"/>
        </w:rPr>
        <w:t xml:space="preserve"> Local Government Area, which covers 659.6 km² with a population of 298,900 as of 2022. Located in Nigeria's Delta Region, Cross River shares borders with Benue to the north, </w:t>
      </w:r>
      <w:proofErr w:type="spellStart"/>
      <w:r>
        <w:rPr>
          <w:sz w:val="26"/>
          <w:szCs w:val="26"/>
        </w:rPr>
        <w:t>Akwa</w:t>
      </w:r>
      <w:proofErr w:type="spellEnd"/>
      <w:r>
        <w:rPr>
          <w:sz w:val="26"/>
          <w:szCs w:val="26"/>
        </w:rPr>
        <w:t xml:space="preserve"> </w:t>
      </w:r>
      <w:proofErr w:type="spellStart"/>
      <w:r>
        <w:rPr>
          <w:sz w:val="26"/>
          <w:szCs w:val="26"/>
        </w:rPr>
        <w:t>Ibom</w:t>
      </w:r>
      <w:proofErr w:type="spellEnd"/>
      <w:r>
        <w:rPr>
          <w:sz w:val="26"/>
          <w:szCs w:val="26"/>
        </w:rPr>
        <w:t xml:space="preserve"> to the south, Cameroon to the east, and </w:t>
      </w:r>
      <w:proofErr w:type="spellStart"/>
      <w:r>
        <w:rPr>
          <w:sz w:val="26"/>
          <w:szCs w:val="26"/>
        </w:rPr>
        <w:t>Ebonyi</w:t>
      </w:r>
      <w:proofErr w:type="spellEnd"/>
      <w:r>
        <w:rPr>
          <w:sz w:val="26"/>
          <w:szCs w:val="26"/>
        </w:rPr>
        <w:t xml:space="preserve"> and </w:t>
      </w:r>
      <w:proofErr w:type="spellStart"/>
      <w:r>
        <w:rPr>
          <w:sz w:val="26"/>
          <w:szCs w:val="26"/>
        </w:rPr>
        <w:t>Abia</w:t>
      </w:r>
      <w:proofErr w:type="spellEnd"/>
      <w:r>
        <w:rPr>
          <w:sz w:val="26"/>
          <w:szCs w:val="26"/>
        </w:rPr>
        <w:t xml:space="preserve"> to the west. </w:t>
      </w:r>
      <w:proofErr w:type="spellStart"/>
      <w:r>
        <w:rPr>
          <w:sz w:val="26"/>
          <w:szCs w:val="26"/>
        </w:rPr>
        <w:t>Yakurr</w:t>
      </w:r>
      <w:proofErr w:type="spellEnd"/>
      <w:r>
        <w:rPr>
          <w:sz w:val="26"/>
          <w:szCs w:val="26"/>
        </w:rPr>
        <w:t xml:space="preserve"> LGA was created in 1987 from the </w:t>
      </w:r>
      <w:proofErr w:type="spellStart"/>
      <w:r>
        <w:rPr>
          <w:sz w:val="26"/>
          <w:szCs w:val="26"/>
        </w:rPr>
        <w:t>Obubra</w:t>
      </w:r>
      <w:proofErr w:type="spellEnd"/>
      <w:r>
        <w:rPr>
          <w:sz w:val="26"/>
          <w:szCs w:val="26"/>
        </w:rPr>
        <w:t xml:space="preserve"> LGA and has its headquarters in </w:t>
      </w:r>
      <w:proofErr w:type="spellStart"/>
      <w:r>
        <w:rPr>
          <w:sz w:val="26"/>
          <w:szCs w:val="26"/>
        </w:rPr>
        <w:t>Ugep</w:t>
      </w:r>
      <w:proofErr w:type="spellEnd"/>
      <w:r>
        <w:rPr>
          <w:sz w:val="26"/>
          <w:szCs w:val="26"/>
        </w:rPr>
        <w:t xml:space="preserve">. It is bordered by </w:t>
      </w:r>
      <w:proofErr w:type="spellStart"/>
      <w:r>
        <w:rPr>
          <w:sz w:val="26"/>
          <w:szCs w:val="26"/>
        </w:rPr>
        <w:t>Biase</w:t>
      </w:r>
      <w:proofErr w:type="spellEnd"/>
      <w:r>
        <w:rPr>
          <w:sz w:val="26"/>
          <w:szCs w:val="26"/>
        </w:rPr>
        <w:t xml:space="preserve">, </w:t>
      </w:r>
      <w:proofErr w:type="spellStart"/>
      <w:r>
        <w:rPr>
          <w:sz w:val="26"/>
          <w:szCs w:val="26"/>
        </w:rPr>
        <w:t>Abi</w:t>
      </w:r>
      <w:proofErr w:type="spellEnd"/>
      <w:r>
        <w:rPr>
          <w:sz w:val="26"/>
          <w:szCs w:val="26"/>
        </w:rPr>
        <w:t xml:space="preserve">, </w:t>
      </w:r>
      <w:proofErr w:type="spellStart"/>
      <w:r>
        <w:rPr>
          <w:sz w:val="26"/>
          <w:szCs w:val="26"/>
        </w:rPr>
        <w:t>Obubra</w:t>
      </w:r>
      <w:proofErr w:type="spellEnd"/>
      <w:r>
        <w:rPr>
          <w:sz w:val="26"/>
          <w:szCs w:val="26"/>
        </w:rPr>
        <w:t xml:space="preserve">, and </w:t>
      </w:r>
      <w:proofErr w:type="spellStart"/>
      <w:r>
        <w:rPr>
          <w:sz w:val="26"/>
          <w:szCs w:val="26"/>
        </w:rPr>
        <w:t>Akamkpa</w:t>
      </w:r>
      <w:proofErr w:type="spellEnd"/>
      <w:r>
        <w:rPr>
          <w:sz w:val="26"/>
          <w:szCs w:val="26"/>
        </w:rPr>
        <w:t xml:space="preserve"> LGAs. The area comprises towns and villages such as </w:t>
      </w:r>
      <w:proofErr w:type="spellStart"/>
      <w:r>
        <w:rPr>
          <w:sz w:val="26"/>
          <w:szCs w:val="26"/>
        </w:rPr>
        <w:t>Ugep</w:t>
      </w:r>
      <w:proofErr w:type="spellEnd"/>
      <w:r>
        <w:rPr>
          <w:sz w:val="26"/>
          <w:szCs w:val="26"/>
        </w:rPr>
        <w:t xml:space="preserve">, </w:t>
      </w:r>
      <w:proofErr w:type="spellStart"/>
      <w:r>
        <w:rPr>
          <w:sz w:val="26"/>
          <w:szCs w:val="26"/>
        </w:rPr>
        <w:t>Mkpani</w:t>
      </w:r>
      <w:proofErr w:type="spellEnd"/>
      <w:r>
        <w:rPr>
          <w:sz w:val="26"/>
          <w:szCs w:val="26"/>
        </w:rPr>
        <w:t xml:space="preserve">, </w:t>
      </w:r>
      <w:proofErr w:type="spellStart"/>
      <w:r>
        <w:rPr>
          <w:sz w:val="26"/>
          <w:szCs w:val="26"/>
        </w:rPr>
        <w:t>Nko</w:t>
      </w:r>
      <w:proofErr w:type="spellEnd"/>
      <w:r>
        <w:rPr>
          <w:sz w:val="26"/>
          <w:szCs w:val="26"/>
        </w:rPr>
        <w:t xml:space="preserve">, </w:t>
      </w:r>
      <w:proofErr w:type="spellStart"/>
      <w:r>
        <w:rPr>
          <w:sz w:val="26"/>
          <w:szCs w:val="26"/>
        </w:rPr>
        <w:t>Inyima</w:t>
      </w:r>
      <w:proofErr w:type="spellEnd"/>
      <w:r>
        <w:rPr>
          <w:sz w:val="26"/>
          <w:szCs w:val="26"/>
        </w:rPr>
        <w:t xml:space="preserve">, </w:t>
      </w:r>
      <w:proofErr w:type="spellStart"/>
      <w:r>
        <w:rPr>
          <w:sz w:val="26"/>
          <w:szCs w:val="26"/>
        </w:rPr>
        <w:t>Ekori</w:t>
      </w:r>
      <w:proofErr w:type="spellEnd"/>
      <w:r>
        <w:rPr>
          <w:sz w:val="26"/>
          <w:szCs w:val="26"/>
        </w:rPr>
        <w:t xml:space="preserve">, </w:t>
      </w:r>
      <w:proofErr w:type="spellStart"/>
      <w:r>
        <w:rPr>
          <w:sz w:val="26"/>
          <w:szCs w:val="26"/>
        </w:rPr>
        <w:t>Idomi</w:t>
      </w:r>
      <w:proofErr w:type="spellEnd"/>
      <w:r>
        <w:rPr>
          <w:sz w:val="26"/>
          <w:szCs w:val="26"/>
        </w:rPr>
        <w:t xml:space="preserve">, </w:t>
      </w:r>
      <w:proofErr w:type="spellStart"/>
      <w:r>
        <w:rPr>
          <w:sz w:val="26"/>
          <w:szCs w:val="26"/>
        </w:rPr>
        <w:t>Agoi</w:t>
      </w:r>
      <w:proofErr w:type="spellEnd"/>
      <w:r>
        <w:rPr>
          <w:sz w:val="26"/>
          <w:szCs w:val="26"/>
        </w:rPr>
        <w:t xml:space="preserve"> </w:t>
      </w:r>
      <w:proofErr w:type="spellStart"/>
      <w:r>
        <w:rPr>
          <w:sz w:val="26"/>
          <w:szCs w:val="26"/>
        </w:rPr>
        <w:t>Efreke</w:t>
      </w:r>
      <w:proofErr w:type="spellEnd"/>
      <w:r>
        <w:rPr>
          <w:sz w:val="26"/>
          <w:szCs w:val="26"/>
        </w:rPr>
        <w:t xml:space="preserve">, </w:t>
      </w:r>
      <w:proofErr w:type="spellStart"/>
      <w:r>
        <w:rPr>
          <w:sz w:val="26"/>
          <w:szCs w:val="26"/>
        </w:rPr>
        <w:t>Ibami</w:t>
      </w:r>
      <w:proofErr w:type="spellEnd"/>
      <w:r>
        <w:rPr>
          <w:sz w:val="26"/>
          <w:szCs w:val="26"/>
        </w:rPr>
        <w:t xml:space="preserve">, Assign, and </w:t>
      </w:r>
      <w:proofErr w:type="spellStart"/>
      <w:r>
        <w:rPr>
          <w:sz w:val="26"/>
          <w:szCs w:val="26"/>
        </w:rPr>
        <w:t>Ntan</w:t>
      </w:r>
      <w:proofErr w:type="spellEnd"/>
      <w:r>
        <w:rPr>
          <w:sz w:val="26"/>
          <w:szCs w:val="26"/>
        </w:rPr>
        <w:t xml:space="preserve">. </w:t>
      </w:r>
      <w:proofErr w:type="spellStart"/>
      <w:r>
        <w:rPr>
          <w:sz w:val="26"/>
          <w:szCs w:val="26"/>
        </w:rPr>
        <w:t>Lokaa</w:t>
      </w:r>
      <w:proofErr w:type="spellEnd"/>
      <w:r>
        <w:rPr>
          <w:sz w:val="26"/>
          <w:szCs w:val="26"/>
        </w:rPr>
        <w:t xml:space="preserve"> is the dominant language, and Christianity is widely practiced. The area is known for traditional rulers like the </w:t>
      </w:r>
      <w:proofErr w:type="spellStart"/>
      <w:r>
        <w:rPr>
          <w:sz w:val="26"/>
          <w:szCs w:val="26"/>
        </w:rPr>
        <w:t>Obol</w:t>
      </w:r>
      <w:proofErr w:type="spellEnd"/>
      <w:r>
        <w:rPr>
          <w:sz w:val="26"/>
          <w:szCs w:val="26"/>
        </w:rPr>
        <w:t xml:space="preserve"> </w:t>
      </w:r>
      <w:proofErr w:type="spellStart"/>
      <w:r>
        <w:rPr>
          <w:sz w:val="26"/>
          <w:szCs w:val="26"/>
        </w:rPr>
        <w:t>Lopon</w:t>
      </w:r>
      <w:proofErr w:type="spellEnd"/>
      <w:r>
        <w:rPr>
          <w:sz w:val="26"/>
          <w:szCs w:val="26"/>
        </w:rPr>
        <w:t xml:space="preserve"> of </w:t>
      </w:r>
      <w:proofErr w:type="spellStart"/>
      <w:r>
        <w:rPr>
          <w:sz w:val="26"/>
          <w:szCs w:val="26"/>
        </w:rPr>
        <w:t>Ugep</w:t>
      </w:r>
      <w:proofErr w:type="spellEnd"/>
      <w:r>
        <w:rPr>
          <w:sz w:val="26"/>
          <w:szCs w:val="26"/>
        </w:rPr>
        <w:t xml:space="preserve">, and it celebrates festivals such as the </w:t>
      </w:r>
      <w:proofErr w:type="spellStart"/>
      <w:r>
        <w:rPr>
          <w:sz w:val="26"/>
          <w:szCs w:val="26"/>
        </w:rPr>
        <w:t>Leboku</w:t>
      </w:r>
      <w:proofErr w:type="spellEnd"/>
      <w:r>
        <w:rPr>
          <w:sz w:val="26"/>
          <w:szCs w:val="26"/>
        </w:rPr>
        <w:t xml:space="preserve"> and New Yam festivals. Agriculture is a major economic activity, alongside fishing, trading, wood carving, crafts making, and mineral extraction.</w:t>
      </w:r>
    </w:p>
    <w:p w:rsidR="00211239" w:rsidRDefault="00211239" w:rsidP="00211239">
      <w:pPr>
        <w:pStyle w:val="NormalWeb"/>
        <w:spacing w:before="0" w:beforeAutospacing="0" w:after="0" w:afterAutospacing="0"/>
        <w:ind w:firstLine="720"/>
        <w:jc w:val="both"/>
        <w:rPr>
          <w:sz w:val="26"/>
          <w:szCs w:val="26"/>
        </w:rPr>
      </w:pPr>
      <w:r>
        <w:rPr>
          <w:sz w:val="26"/>
          <w:szCs w:val="26"/>
        </w:rPr>
        <w:t>The population of the study consists of 48 financial accounting teachers from both public and private secondary schools in the area. These include male and female teachers who hold official appointments with their schools. Retired staff was excluded from the study. The population has 12 teachers from public schools and 36 from private schools. The census technique was employed for this study due to the manageable size of the population, enabling the inclusion of all 48 financial accounting teachers. Thus, the entire population also served as the study sample.</w:t>
      </w:r>
    </w:p>
    <w:p w:rsidR="00211239" w:rsidRDefault="00211239" w:rsidP="00211239">
      <w:pPr>
        <w:pStyle w:val="NormalWeb"/>
        <w:spacing w:before="0" w:beforeAutospacing="0" w:after="0" w:afterAutospacing="0"/>
        <w:ind w:firstLine="720"/>
        <w:jc w:val="both"/>
        <w:rPr>
          <w:sz w:val="26"/>
          <w:szCs w:val="26"/>
        </w:rPr>
      </w:pPr>
      <w:r>
        <w:rPr>
          <w:sz w:val="26"/>
          <w:szCs w:val="26"/>
        </w:rPr>
        <w:t xml:space="preserve">The sample includes teachers from both public and private schools within the study area. Since the entire population was used, there was no need </w:t>
      </w:r>
      <w:r>
        <w:rPr>
          <w:sz w:val="26"/>
          <w:szCs w:val="26"/>
        </w:rPr>
        <w:lastRenderedPageBreak/>
        <w:t xml:space="preserve">for additional sampling. The instrument for data collection was a researcher-made questionnaire titled </w:t>
      </w:r>
      <w:r>
        <w:rPr>
          <w:rStyle w:val="Emphasis"/>
          <w:sz w:val="26"/>
          <w:szCs w:val="26"/>
        </w:rPr>
        <w:t>Capacity Building and Productivity of Financial Accounting Teachers (CBPFAT)</w:t>
      </w:r>
      <w:r>
        <w:rPr>
          <w:sz w:val="26"/>
          <w:szCs w:val="26"/>
        </w:rPr>
        <w:t xml:space="preserve">. The questionnaire items were developed based on a review of relevant literature and aligned with the study’s research questions. The instrument was divided into sections A, B, C, and D, using a four-point </w:t>
      </w:r>
      <w:proofErr w:type="spellStart"/>
      <w:r>
        <w:rPr>
          <w:sz w:val="26"/>
          <w:szCs w:val="26"/>
        </w:rPr>
        <w:t>Likert</w:t>
      </w:r>
      <w:proofErr w:type="spellEnd"/>
      <w:r>
        <w:rPr>
          <w:sz w:val="26"/>
          <w:szCs w:val="26"/>
        </w:rPr>
        <w:t xml:space="preserve"> scale: Strongly Agree (SA), Agree (A), Disagree (D), and Strongly Disagree (SD).</w:t>
      </w:r>
    </w:p>
    <w:p w:rsidR="00211239" w:rsidRDefault="00211239" w:rsidP="00211239">
      <w:pPr>
        <w:pStyle w:val="NormalWeb"/>
        <w:spacing w:before="0" w:beforeAutospacing="0" w:after="0" w:afterAutospacing="0"/>
        <w:ind w:firstLine="720"/>
        <w:jc w:val="both"/>
        <w:rPr>
          <w:sz w:val="26"/>
          <w:szCs w:val="26"/>
        </w:rPr>
      </w:pPr>
      <w:r>
        <w:rPr>
          <w:sz w:val="26"/>
          <w:szCs w:val="26"/>
        </w:rPr>
        <w:t xml:space="preserve">To ensure validity, the questionnaire was reviewed by three experts in the Department of Vocational Education, Business Education Unit, and University of </w:t>
      </w:r>
      <w:proofErr w:type="spellStart"/>
      <w:r>
        <w:rPr>
          <w:sz w:val="26"/>
          <w:szCs w:val="26"/>
        </w:rPr>
        <w:t>Calabar</w:t>
      </w:r>
      <w:proofErr w:type="spellEnd"/>
      <w:r>
        <w:rPr>
          <w:sz w:val="26"/>
          <w:szCs w:val="26"/>
        </w:rPr>
        <w:t>. They assessed the clarity and relevance of the items and verified whether the instrument could measure what it was intended to measure. Feedback was incorporated to refine the instrument before administration. Data collection lasted three weeks. The researcher visited the selected schools to seek permission and informed consent from school heads. The instrument was administered directly to all 48 financial accounting teachers, and completed questionnaires were retrieved for analysis. Upon retrieval, each questionnaire was coded for scoring purposes. Positive responses were scored as follows: Strongly Agree = 4, Agree = 3, Disagree = 2 and Strongly Disagree = 1. A coding guide is provided in Table 3, which includes demographic variables and item groupings for different capacity-building components and productivity measures. The statistical tool used for data analysis was Pearson’s Product Moment Correlation.</w:t>
      </w:r>
    </w:p>
    <w:p w:rsidR="00211239" w:rsidRDefault="00211239" w:rsidP="00211239">
      <w:pPr>
        <w:pStyle w:val="NormalWeb"/>
        <w:spacing w:before="0" w:beforeAutospacing="0" w:after="0" w:afterAutospacing="0"/>
        <w:jc w:val="both"/>
        <w:rPr>
          <w:b/>
          <w:sz w:val="26"/>
          <w:szCs w:val="26"/>
        </w:rPr>
      </w:pPr>
    </w:p>
    <w:p w:rsidR="00211239" w:rsidRDefault="00211239" w:rsidP="00211239">
      <w:pPr>
        <w:pStyle w:val="NormalWeb"/>
        <w:spacing w:before="0" w:beforeAutospacing="0" w:after="0" w:afterAutospacing="0"/>
        <w:jc w:val="both"/>
        <w:rPr>
          <w:b/>
          <w:sz w:val="26"/>
          <w:szCs w:val="26"/>
        </w:rPr>
      </w:pPr>
      <w:r>
        <w:rPr>
          <w:b/>
          <w:sz w:val="26"/>
          <w:szCs w:val="26"/>
        </w:rPr>
        <w:t>Results</w:t>
      </w:r>
    </w:p>
    <w:p w:rsidR="00211239" w:rsidRDefault="00211239" w:rsidP="00211239">
      <w:pPr>
        <w:widowControl w:val="0"/>
        <w:autoSpaceDE w:val="0"/>
        <w:autoSpaceDN w:val="0"/>
        <w:adjustRightInd w:val="0"/>
        <w:spacing w:before="0" w:beforeAutospacing="0" w:after="0" w:line="240" w:lineRule="auto"/>
        <w:ind w:firstLine="72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This study examined Capacity </w:t>
      </w:r>
      <w:r>
        <w:rPr>
          <w:rFonts w:ascii="Times New Roman" w:eastAsia="Calibri" w:hAnsi="Times New Roman" w:cs="Times New Roman"/>
          <w:color w:val="000000"/>
          <w:sz w:val="26"/>
          <w:szCs w:val="26"/>
        </w:rPr>
        <w:lastRenderedPageBreak/>
        <w:t xml:space="preserve">building and productivity of financial accounting teachers in secondary schools in </w:t>
      </w:r>
      <w:proofErr w:type="spellStart"/>
      <w:r>
        <w:rPr>
          <w:rFonts w:ascii="Times New Roman" w:eastAsia="Calibri" w:hAnsi="Times New Roman" w:cs="Times New Roman"/>
          <w:color w:val="000000"/>
          <w:sz w:val="26"/>
          <w:szCs w:val="26"/>
        </w:rPr>
        <w:t>Yakurr</w:t>
      </w:r>
      <w:proofErr w:type="spellEnd"/>
      <w:r>
        <w:rPr>
          <w:rFonts w:ascii="Times New Roman" w:eastAsia="Calibri" w:hAnsi="Times New Roman" w:cs="Times New Roman"/>
          <w:color w:val="000000"/>
          <w:sz w:val="26"/>
          <w:szCs w:val="26"/>
        </w:rPr>
        <w:t xml:space="preserve"> Local Government area. The independent variable investigated in the study was Capacity building in terms of Conference attendance, seminar attendance and </w:t>
      </w:r>
      <w:r>
        <w:rPr>
          <w:rFonts w:ascii="Times New Roman" w:eastAsia="Calibri" w:hAnsi="Times New Roman" w:cs="Times New Roman"/>
          <w:bCs/>
          <w:color w:val="000000"/>
          <w:sz w:val="26"/>
          <w:szCs w:val="26"/>
        </w:rPr>
        <w:t xml:space="preserve">mentoring </w:t>
      </w:r>
      <w:r>
        <w:rPr>
          <w:rFonts w:ascii="Times New Roman" w:eastAsia="Calibri" w:hAnsi="Times New Roman" w:cs="Times New Roman"/>
          <w:color w:val="000000"/>
          <w:sz w:val="26"/>
          <w:szCs w:val="26"/>
        </w:rPr>
        <w:t xml:space="preserve">while the </w:t>
      </w:r>
      <w:r>
        <w:rPr>
          <w:rFonts w:ascii="Times New Roman" w:eastAsia="Calibri" w:hAnsi="Times New Roman" w:cs="Times New Roman"/>
          <w:color w:val="000000"/>
          <w:sz w:val="26"/>
          <w:szCs w:val="26"/>
        </w:rPr>
        <w:lastRenderedPageBreak/>
        <w:t xml:space="preserve">dependent variable is productivity of financial accounting teachers in secondary schools in </w:t>
      </w:r>
      <w:proofErr w:type="spellStart"/>
      <w:r>
        <w:rPr>
          <w:rFonts w:ascii="Times New Roman" w:eastAsia="Calibri" w:hAnsi="Times New Roman" w:cs="Times New Roman"/>
          <w:color w:val="000000"/>
          <w:sz w:val="26"/>
          <w:szCs w:val="26"/>
        </w:rPr>
        <w:t>Yakurr</w:t>
      </w:r>
      <w:proofErr w:type="spellEnd"/>
      <w:r>
        <w:rPr>
          <w:rFonts w:ascii="Times New Roman" w:eastAsia="Calibri" w:hAnsi="Times New Roman" w:cs="Times New Roman"/>
          <w:color w:val="000000"/>
          <w:sz w:val="26"/>
          <w:szCs w:val="26"/>
        </w:rPr>
        <w:t xml:space="preserve"> Local Government Area. The results of the descriptive data analyses of the research variables are presented in Table 1.</w:t>
      </w:r>
    </w:p>
    <w:p w:rsidR="00211239" w:rsidRDefault="00211239" w:rsidP="00211239">
      <w:pPr>
        <w:widowControl w:val="0"/>
        <w:autoSpaceDE w:val="0"/>
        <w:autoSpaceDN w:val="0"/>
        <w:adjustRightInd w:val="0"/>
        <w:spacing w:before="0" w:beforeAutospacing="0" w:after="0" w:line="240" w:lineRule="auto"/>
        <w:ind w:firstLine="720"/>
        <w:jc w:val="both"/>
        <w:rPr>
          <w:rFonts w:ascii="Times New Roman" w:eastAsia="Calibri" w:hAnsi="Times New Roman" w:cs="Times New Roman"/>
          <w:color w:val="000000"/>
          <w:sz w:val="26"/>
          <w:szCs w:val="26"/>
        </w:rPr>
      </w:pPr>
    </w:p>
    <w:p w:rsidR="00211239" w:rsidRDefault="00211239" w:rsidP="00211239">
      <w:pPr>
        <w:widowControl w:val="0"/>
        <w:autoSpaceDE w:val="0"/>
        <w:autoSpaceDN w:val="0"/>
        <w:adjustRightInd w:val="0"/>
        <w:spacing w:before="0" w:beforeAutospacing="0" w:after="0" w:line="240" w:lineRule="auto"/>
        <w:jc w:val="center"/>
        <w:rPr>
          <w:rFonts w:ascii="Times New Roman" w:eastAsia="Calibri" w:hAnsi="Times New Roman" w:cs="Times New Roman"/>
          <w:color w:val="000000"/>
          <w:sz w:val="26"/>
          <w:szCs w:val="26"/>
        </w:rPr>
        <w:sectPr w:rsidR="00211239">
          <w:type w:val="continuous"/>
          <w:pgSz w:w="11909" w:h="16834"/>
          <w:pgMar w:top="1440" w:right="1440" w:bottom="1440" w:left="1440" w:header="706" w:footer="1199" w:gutter="0"/>
          <w:cols w:num="2" w:space="432"/>
          <w:docGrid w:linePitch="360"/>
        </w:sectPr>
      </w:pPr>
    </w:p>
    <w:p w:rsidR="00211239" w:rsidRDefault="00211239" w:rsidP="00211239">
      <w:pPr>
        <w:widowControl w:val="0"/>
        <w:autoSpaceDE w:val="0"/>
        <w:autoSpaceDN w:val="0"/>
        <w:adjustRightInd w:val="0"/>
        <w:spacing w:before="0" w:beforeAutospacing="0" w:after="0" w:line="240" w:lineRule="auto"/>
        <w:jc w:val="center"/>
        <w:rPr>
          <w:rFonts w:ascii="Times New Roman" w:eastAsia="Calibri" w:hAnsi="Times New Roman" w:cs="Times New Roman"/>
          <w:color w:val="000000"/>
          <w:sz w:val="26"/>
          <w:szCs w:val="26"/>
        </w:rPr>
      </w:pPr>
    </w:p>
    <w:p w:rsidR="00211239" w:rsidRDefault="00211239" w:rsidP="00211239">
      <w:pPr>
        <w:spacing w:before="0" w:beforeAutospacing="0"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Table 1: Descriptive data analyses of the subjects in the study variables (N=48)</w:t>
      </w:r>
    </w:p>
    <w:tbl>
      <w:tblPr>
        <w:tblW w:w="8654" w:type="dxa"/>
        <w:jc w:val="center"/>
        <w:tblBorders>
          <w:top w:val="single" w:sz="4" w:space="0" w:color="auto"/>
          <w:bottom w:val="single" w:sz="4" w:space="0" w:color="auto"/>
        </w:tblBorders>
        <w:tblLook w:val="04A0"/>
      </w:tblPr>
      <w:tblGrid>
        <w:gridCol w:w="649"/>
        <w:gridCol w:w="5296"/>
        <w:gridCol w:w="1486"/>
        <w:gridCol w:w="1223"/>
      </w:tblGrid>
      <w:tr w:rsidR="00211239" w:rsidTr="00874190">
        <w:trPr>
          <w:trHeight w:val="923"/>
          <w:jc w:val="center"/>
        </w:trPr>
        <w:tc>
          <w:tcPr>
            <w:tcW w:w="649" w:type="dxa"/>
            <w:tcBorders>
              <w:top w:val="single" w:sz="4" w:space="0" w:color="auto"/>
              <w:left w:val="nil"/>
              <w:bottom w:val="single" w:sz="4" w:space="0" w:color="auto"/>
              <w:right w:val="nil"/>
            </w:tcBorders>
          </w:tcPr>
          <w:p w:rsidR="00211239" w:rsidRDefault="00211239" w:rsidP="00874190">
            <w:pPr>
              <w:spacing w:before="0" w:beforeAutospacing="0"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SN</w:t>
            </w:r>
          </w:p>
        </w:tc>
        <w:tc>
          <w:tcPr>
            <w:tcW w:w="5296" w:type="dxa"/>
            <w:tcBorders>
              <w:top w:val="single" w:sz="4" w:space="0" w:color="auto"/>
              <w:left w:val="nil"/>
              <w:bottom w:val="single" w:sz="4" w:space="0" w:color="auto"/>
              <w:right w:val="nil"/>
            </w:tcBorders>
          </w:tcPr>
          <w:p w:rsidR="00211239" w:rsidRDefault="00211239" w:rsidP="00874190">
            <w:pPr>
              <w:spacing w:before="0" w:beforeAutospacing="0" w:after="0" w:line="240"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Sub variables                                                   </w:t>
            </w:r>
          </w:p>
        </w:tc>
        <w:tc>
          <w:tcPr>
            <w:tcW w:w="1486" w:type="dxa"/>
            <w:tcBorders>
              <w:top w:val="single" w:sz="4" w:space="0" w:color="auto"/>
              <w:left w:val="nil"/>
              <w:bottom w:val="single" w:sz="4" w:space="0" w:color="auto"/>
              <w:right w:val="nil"/>
            </w:tcBorders>
          </w:tcPr>
          <w:p w:rsidR="00211239" w:rsidRDefault="00211239" w:rsidP="00874190">
            <w:pPr>
              <w:spacing w:before="0" w:beforeAutospacing="0"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noProof/>
                <w:color w:val="000000"/>
                <w:sz w:val="26"/>
                <w:szCs w:val="26"/>
              </w:rPr>
              <w:drawing>
                <wp:inline distT="0" distB="0" distL="0" distR="0">
                  <wp:extent cx="184150" cy="203200"/>
                  <wp:effectExtent l="19050" t="0" r="0" b="0"/>
                  <wp:docPr id="5" name="Picture 5" descr="C:\Users\PSTDRE~1.OKO\AppData\Local\Temp\ksohtml15548\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PSTDRE~1.OKO\AppData\Local\Temp\ksohtml15548\wps5.png"/>
                          <pic:cNvPicPr>
                            <a:picLocks noChangeAspect="1" noChangeArrowheads="1"/>
                          </pic:cNvPicPr>
                        </pic:nvPicPr>
                        <pic:blipFill>
                          <a:blip r:embed="rId12"/>
                          <a:srcRect/>
                          <a:stretch>
                            <a:fillRect/>
                          </a:stretch>
                        </pic:blipFill>
                        <pic:spPr>
                          <a:xfrm>
                            <a:off x="0" y="0"/>
                            <a:ext cx="184150" cy="203200"/>
                          </a:xfrm>
                          <a:prstGeom prst="rect">
                            <a:avLst/>
                          </a:prstGeom>
                          <a:noFill/>
                          <a:ln w="9525">
                            <a:noFill/>
                            <a:miter lim="800000"/>
                            <a:headEnd/>
                            <a:tailEnd/>
                          </a:ln>
                        </pic:spPr>
                      </pic:pic>
                    </a:graphicData>
                  </a:graphic>
                </wp:inline>
              </w:drawing>
            </w:r>
          </w:p>
        </w:tc>
        <w:tc>
          <w:tcPr>
            <w:tcW w:w="1223" w:type="dxa"/>
            <w:tcBorders>
              <w:top w:val="single" w:sz="4" w:space="0" w:color="auto"/>
              <w:left w:val="nil"/>
              <w:bottom w:val="single" w:sz="4" w:space="0" w:color="auto"/>
              <w:right w:val="nil"/>
            </w:tcBorders>
          </w:tcPr>
          <w:p w:rsidR="00211239" w:rsidRDefault="00211239" w:rsidP="00874190">
            <w:pPr>
              <w:spacing w:before="0" w:beforeAutospacing="0"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SD</w:t>
            </w:r>
          </w:p>
        </w:tc>
      </w:tr>
      <w:tr w:rsidR="00211239" w:rsidTr="00874190">
        <w:trPr>
          <w:trHeight w:val="456"/>
          <w:jc w:val="center"/>
        </w:trPr>
        <w:tc>
          <w:tcPr>
            <w:tcW w:w="649" w:type="dxa"/>
            <w:tcBorders>
              <w:top w:val="single" w:sz="4" w:space="0" w:color="auto"/>
              <w:left w:val="nil"/>
              <w:bottom w:val="nil"/>
              <w:right w:val="nil"/>
            </w:tcBorders>
          </w:tcPr>
          <w:p w:rsidR="00211239" w:rsidRDefault="00211239" w:rsidP="00874190">
            <w:pPr>
              <w:spacing w:before="0" w:beforeAutospacing="0"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5296" w:type="dxa"/>
            <w:tcBorders>
              <w:top w:val="single" w:sz="4" w:space="0" w:color="auto"/>
              <w:left w:val="nil"/>
              <w:bottom w:val="nil"/>
              <w:right w:val="nil"/>
            </w:tcBorders>
          </w:tcPr>
          <w:p w:rsidR="00211239" w:rsidRDefault="00211239" w:rsidP="00874190">
            <w:pPr>
              <w:autoSpaceDE w:val="0"/>
              <w:autoSpaceDN w:val="0"/>
              <w:adjustRightInd w:val="0"/>
              <w:spacing w:before="0" w:beforeAutospacing="0" w:after="0" w:line="240" w:lineRule="auto"/>
              <w:ind w:left="60" w:right="6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Conference attendance</w:t>
            </w:r>
          </w:p>
        </w:tc>
        <w:tc>
          <w:tcPr>
            <w:tcW w:w="1486" w:type="dxa"/>
            <w:tcBorders>
              <w:top w:val="single" w:sz="4" w:space="0" w:color="auto"/>
              <w:left w:val="nil"/>
              <w:bottom w:val="nil"/>
              <w:right w:val="nil"/>
            </w:tcBorders>
          </w:tcPr>
          <w:p w:rsidR="00211239" w:rsidRDefault="00211239" w:rsidP="00874190">
            <w:pPr>
              <w:autoSpaceDE w:val="0"/>
              <w:autoSpaceDN w:val="0"/>
              <w:adjustRightInd w:val="0"/>
              <w:spacing w:before="0" w:beforeAutospacing="0" w:after="0" w:line="240" w:lineRule="auto"/>
              <w:ind w:left="60" w:right="60"/>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11.69</w:t>
            </w:r>
          </w:p>
        </w:tc>
        <w:tc>
          <w:tcPr>
            <w:tcW w:w="1223" w:type="dxa"/>
            <w:tcBorders>
              <w:top w:val="single" w:sz="4" w:space="0" w:color="auto"/>
              <w:left w:val="nil"/>
              <w:bottom w:val="nil"/>
              <w:right w:val="nil"/>
            </w:tcBorders>
          </w:tcPr>
          <w:p w:rsidR="00211239" w:rsidRDefault="00211239" w:rsidP="00874190">
            <w:pPr>
              <w:autoSpaceDE w:val="0"/>
              <w:autoSpaceDN w:val="0"/>
              <w:adjustRightInd w:val="0"/>
              <w:spacing w:before="0" w:beforeAutospacing="0" w:after="0" w:line="240" w:lineRule="auto"/>
              <w:ind w:left="60" w:right="60"/>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3.90</w:t>
            </w:r>
          </w:p>
        </w:tc>
      </w:tr>
      <w:tr w:rsidR="00211239" w:rsidTr="00874190">
        <w:trPr>
          <w:trHeight w:val="456"/>
          <w:jc w:val="center"/>
        </w:trPr>
        <w:tc>
          <w:tcPr>
            <w:tcW w:w="649" w:type="dxa"/>
            <w:tcBorders>
              <w:top w:val="nil"/>
              <w:left w:val="nil"/>
              <w:bottom w:val="nil"/>
              <w:right w:val="nil"/>
            </w:tcBorders>
          </w:tcPr>
          <w:p w:rsidR="00211239" w:rsidRDefault="00211239" w:rsidP="00874190">
            <w:pPr>
              <w:spacing w:before="0" w:beforeAutospacing="0"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5296" w:type="dxa"/>
            <w:tcBorders>
              <w:top w:val="nil"/>
              <w:left w:val="nil"/>
              <w:bottom w:val="nil"/>
              <w:right w:val="nil"/>
            </w:tcBorders>
          </w:tcPr>
          <w:p w:rsidR="00211239" w:rsidRDefault="00211239" w:rsidP="00874190">
            <w:pPr>
              <w:autoSpaceDE w:val="0"/>
              <w:autoSpaceDN w:val="0"/>
              <w:adjustRightInd w:val="0"/>
              <w:spacing w:before="0" w:beforeAutospacing="0" w:after="0" w:line="240" w:lineRule="auto"/>
              <w:ind w:left="60" w:right="6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Seminar attendance</w:t>
            </w:r>
          </w:p>
        </w:tc>
        <w:tc>
          <w:tcPr>
            <w:tcW w:w="1486" w:type="dxa"/>
            <w:tcBorders>
              <w:top w:val="nil"/>
              <w:left w:val="nil"/>
              <w:bottom w:val="nil"/>
              <w:right w:val="nil"/>
            </w:tcBorders>
          </w:tcPr>
          <w:p w:rsidR="00211239" w:rsidRDefault="00211239" w:rsidP="00874190">
            <w:pPr>
              <w:autoSpaceDE w:val="0"/>
              <w:autoSpaceDN w:val="0"/>
              <w:adjustRightInd w:val="0"/>
              <w:spacing w:before="0" w:beforeAutospacing="0" w:after="0" w:line="240" w:lineRule="auto"/>
              <w:ind w:left="60" w:right="60"/>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12.10</w:t>
            </w:r>
          </w:p>
        </w:tc>
        <w:tc>
          <w:tcPr>
            <w:tcW w:w="1223" w:type="dxa"/>
            <w:tcBorders>
              <w:top w:val="nil"/>
              <w:left w:val="nil"/>
              <w:bottom w:val="nil"/>
              <w:right w:val="nil"/>
            </w:tcBorders>
          </w:tcPr>
          <w:p w:rsidR="00211239" w:rsidRDefault="00211239" w:rsidP="00874190">
            <w:pPr>
              <w:autoSpaceDE w:val="0"/>
              <w:autoSpaceDN w:val="0"/>
              <w:adjustRightInd w:val="0"/>
              <w:spacing w:before="0" w:beforeAutospacing="0" w:after="0" w:line="240" w:lineRule="auto"/>
              <w:ind w:left="60" w:right="60"/>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2.99</w:t>
            </w:r>
          </w:p>
        </w:tc>
      </w:tr>
      <w:tr w:rsidR="00211239" w:rsidTr="00874190">
        <w:trPr>
          <w:trHeight w:val="607"/>
          <w:jc w:val="center"/>
        </w:trPr>
        <w:tc>
          <w:tcPr>
            <w:tcW w:w="649" w:type="dxa"/>
            <w:tcBorders>
              <w:top w:val="nil"/>
              <w:left w:val="nil"/>
              <w:bottom w:val="nil"/>
              <w:right w:val="nil"/>
            </w:tcBorders>
          </w:tcPr>
          <w:p w:rsidR="00211239" w:rsidRDefault="00211239" w:rsidP="00874190">
            <w:pPr>
              <w:spacing w:before="0" w:beforeAutospacing="0"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5296" w:type="dxa"/>
            <w:tcBorders>
              <w:top w:val="nil"/>
              <w:left w:val="nil"/>
              <w:bottom w:val="nil"/>
              <w:right w:val="nil"/>
            </w:tcBorders>
          </w:tcPr>
          <w:p w:rsidR="00211239" w:rsidRDefault="00211239" w:rsidP="00874190">
            <w:pPr>
              <w:autoSpaceDE w:val="0"/>
              <w:autoSpaceDN w:val="0"/>
              <w:adjustRightInd w:val="0"/>
              <w:spacing w:before="0" w:beforeAutospacing="0" w:after="0" w:line="240" w:lineRule="auto"/>
              <w:ind w:left="60" w:right="6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Mentoring</w:t>
            </w:r>
          </w:p>
        </w:tc>
        <w:tc>
          <w:tcPr>
            <w:tcW w:w="1486" w:type="dxa"/>
            <w:tcBorders>
              <w:top w:val="nil"/>
              <w:left w:val="nil"/>
              <w:bottom w:val="nil"/>
              <w:right w:val="nil"/>
            </w:tcBorders>
          </w:tcPr>
          <w:p w:rsidR="00211239" w:rsidRDefault="00211239" w:rsidP="00874190">
            <w:pPr>
              <w:autoSpaceDE w:val="0"/>
              <w:autoSpaceDN w:val="0"/>
              <w:adjustRightInd w:val="0"/>
              <w:spacing w:before="0" w:beforeAutospacing="0" w:after="0" w:line="240" w:lineRule="auto"/>
              <w:ind w:left="60" w:right="60"/>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11.06</w:t>
            </w:r>
          </w:p>
        </w:tc>
        <w:tc>
          <w:tcPr>
            <w:tcW w:w="1223" w:type="dxa"/>
            <w:tcBorders>
              <w:top w:val="nil"/>
              <w:left w:val="nil"/>
              <w:bottom w:val="nil"/>
              <w:right w:val="nil"/>
            </w:tcBorders>
          </w:tcPr>
          <w:p w:rsidR="00211239" w:rsidRDefault="00211239" w:rsidP="00874190">
            <w:pPr>
              <w:autoSpaceDE w:val="0"/>
              <w:autoSpaceDN w:val="0"/>
              <w:adjustRightInd w:val="0"/>
              <w:spacing w:before="0" w:beforeAutospacing="0" w:after="0" w:line="240" w:lineRule="auto"/>
              <w:ind w:left="60" w:right="60"/>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4.18</w:t>
            </w:r>
          </w:p>
          <w:p w:rsidR="00211239" w:rsidRDefault="00211239" w:rsidP="00874190">
            <w:pPr>
              <w:autoSpaceDE w:val="0"/>
              <w:autoSpaceDN w:val="0"/>
              <w:adjustRightInd w:val="0"/>
              <w:spacing w:before="0" w:beforeAutospacing="0" w:after="0" w:line="240" w:lineRule="auto"/>
              <w:ind w:left="60" w:right="60"/>
              <w:jc w:val="center"/>
              <w:rPr>
                <w:rFonts w:ascii="Times New Roman" w:eastAsia="Calibri" w:hAnsi="Times New Roman" w:cs="Times New Roman"/>
                <w:color w:val="000000"/>
                <w:sz w:val="26"/>
                <w:szCs w:val="26"/>
              </w:rPr>
            </w:pPr>
          </w:p>
        </w:tc>
      </w:tr>
      <w:tr w:rsidR="00211239" w:rsidTr="00874190">
        <w:trPr>
          <w:trHeight w:val="456"/>
          <w:jc w:val="center"/>
        </w:trPr>
        <w:tc>
          <w:tcPr>
            <w:tcW w:w="649" w:type="dxa"/>
            <w:tcBorders>
              <w:top w:val="nil"/>
              <w:left w:val="nil"/>
              <w:bottom w:val="single" w:sz="4" w:space="0" w:color="auto"/>
              <w:right w:val="nil"/>
            </w:tcBorders>
          </w:tcPr>
          <w:p w:rsidR="00211239" w:rsidRDefault="00211239" w:rsidP="00874190">
            <w:pPr>
              <w:spacing w:before="0" w:beforeAutospacing="0"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5296" w:type="dxa"/>
            <w:tcBorders>
              <w:top w:val="nil"/>
              <w:left w:val="nil"/>
              <w:bottom w:val="single" w:sz="4" w:space="0" w:color="auto"/>
              <w:right w:val="nil"/>
            </w:tcBorders>
          </w:tcPr>
          <w:p w:rsidR="00211239" w:rsidRDefault="00211239" w:rsidP="00874190">
            <w:pPr>
              <w:autoSpaceDE w:val="0"/>
              <w:autoSpaceDN w:val="0"/>
              <w:adjustRightInd w:val="0"/>
              <w:spacing w:before="0" w:beforeAutospacing="0" w:after="0" w:line="240" w:lineRule="auto"/>
              <w:ind w:left="60" w:right="6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Productivity of financial accounting teachers</w:t>
            </w:r>
          </w:p>
        </w:tc>
        <w:tc>
          <w:tcPr>
            <w:tcW w:w="1486" w:type="dxa"/>
            <w:tcBorders>
              <w:top w:val="nil"/>
              <w:left w:val="nil"/>
              <w:bottom w:val="single" w:sz="4" w:space="0" w:color="auto"/>
              <w:right w:val="nil"/>
            </w:tcBorders>
          </w:tcPr>
          <w:p w:rsidR="00211239" w:rsidRDefault="00211239" w:rsidP="00874190">
            <w:pPr>
              <w:autoSpaceDE w:val="0"/>
              <w:autoSpaceDN w:val="0"/>
              <w:adjustRightInd w:val="0"/>
              <w:spacing w:before="0" w:beforeAutospacing="0" w:after="0" w:line="240" w:lineRule="auto"/>
              <w:ind w:left="60" w:right="60"/>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23.29</w:t>
            </w:r>
          </w:p>
        </w:tc>
        <w:tc>
          <w:tcPr>
            <w:tcW w:w="1223" w:type="dxa"/>
            <w:tcBorders>
              <w:top w:val="nil"/>
              <w:left w:val="nil"/>
              <w:bottom w:val="single" w:sz="4" w:space="0" w:color="auto"/>
              <w:right w:val="nil"/>
            </w:tcBorders>
          </w:tcPr>
          <w:p w:rsidR="00211239" w:rsidRDefault="00211239" w:rsidP="00874190">
            <w:pPr>
              <w:autoSpaceDE w:val="0"/>
              <w:autoSpaceDN w:val="0"/>
              <w:adjustRightInd w:val="0"/>
              <w:spacing w:before="0" w:beforeAutospacing="0" w:after="0" w:line="240" w:lineRule="auto"/>
              <w:ind w:left="60" w:right="60"/>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5.80</w:t>
            </w:r>
          </w:p>
        </w:tc>
      </w:tr>
    </w:tbl>
    <w:p w:rsidR="00211239" w:rsidRDefault="00211239" w:rsidP="00211239">
      <w:pPr>
        <w:spacing w:before="0" w:beforeAutospacing="0" w:after="0" w:line="240" w:lineRule="auto"/>
        <w:rPr>
          <w:rFonts w:ascii="Times New Roman" w:eastAsia="Calibri" w:hAnsi="Times New Roman" w:cs="Times New Roman"/>
          <w:color w:val="000000"/>
          <w:sz w:val="26"/>
          <w:szCs w:val="26"/>
        </w:rPr>
      </w:pPr>
    </w:p>
    <w:p w:rsidR="00211239" w:rsidRDefault="00211239" w:rsidP="00211239">
      <w:pPr>
        <w:spacing w:before="0" w:beforeAutospacing="0" w:after="0" w:line="240" w:lineRule="auto"/>
        <w:ind w:firstLine="720"/>
        <w:jc w:val="both"/>
        <w:rPr>
          <w:rFonts w:ascii="Times New Roman" w:eastAsia="Calibri" w:hAnsi="Times New Roman" w:cs="Times New Roman"/>
          <w:color w:val="000000"/>
          <w:sz w:val="26"/>
          <w:szCs w:val="26"/>
        </w:rPr>
        <w:sectPr w:rsidR="00211239">
          <w:type w:val="continuous"/>
          <w:pgSz w:w="11909" w:h="16834"/>
          <w:pgMar w:top="1440" w:right="1440" w:bottom="1440" w:left="1440" w:header="706" w:footer="1199" w:gutter="0"/>
          <w:cols w:space="708"/>
          <w:docGrid w:linePitch="360"/>
        </w:sectPr>
      </w:pPr>
    </w:p>
    <w:p w:rsidR="00211239" w:rsidRDefault="00211239" w:rsidP="00211239">
      <w:pPr>
        <w:spacing w:before="0" w:beforeAutospacing="0" w:after="0" w:line="240" w:lineRule="auto"/>
        <w:ind w:firstLine="72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The results presented in Table 1 revealed that the mean score obtained by the subjects about conference attendance was 11.69 with a standard deviation of 3.90 while the mean score obtained by the subjects about seminar attendance  was 12.10 with a standard deviation of 2.99, also the mean score obtained by the subject about mentoring was 11.06 with standard deviation of 4.18 The results further revealed the mean score obtained by the subject productivity of financial accounting teachers was 23.29 with standard deviation of 5.80.</w:t>
      </w:r>
    </w:p>
    <w:p w:rsidR="00211239" w:rsidRDefault="00211239" w:rsidP="00211239">
      <w:pPr>
        <w:spacing w:before="0" w:beforeAutospacing="0" w:after="0" w:line="240" w:lineRule="auto"/>
        <w:ind w:firstLine="720"/>
        <w:jc w:val="both"/>
        <w:rPr>
          <w:rFonts w:ascii="Times New Roman" w:eastAsia="Calibri" w:hAnsi="Times New Roman" w:cs="Times New Roman"/>
          <w:color w:val="000000"/>
          <w:sz w:val="26"/>
          <w:szCs w:val="26"/>
        </w:rPr>
      </w:pPr>
    </w:p>
    <w:p w:rsidR="00211239" w:rsidRDefault="00211239" w:rsidP="00211239">
      <w:pPr>
        <w:pStyle w:val="NoSpacing"/>
        <w:spacing w:before="0" w:beforeAutospacing="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Hypotheses one</w:t>
      </w:r>
    </w:p>
    <w:p w:rsidR="00211239" w:rsidRDefault="00211239" w:rsidP="00211239">
      <w:pPr>
        <w:tabs>
          <w:tab w:val="left" w:pos="0"/>
        </w:tabs>
        <w:spacing w:before="0" w:beforeAutospacing="0" w:after="0" w:line="240" w:lineRule="auto"/>
        <w:ind w:firstLineChars="200" w:firstLine="520"/>
        <w:jc w:val="both"/>
        <w:rPr>
          <w:rFonts w:ascii="Times New Roman" w:eastAsia="Calibri" w:hAnsi="Times New Roman" w:cs="Times New Roman"/>
          <w:bCs/>
          <w:color w:val="000000"/>
          <w:sz w:val="26"/>
          <w:szCs w:val="26"/>
        </w:rPr>
        <w:sectPr w:rsidR="00211239">
          <w:type w:val="continuous"/>
          <w:pgSz w:w="11909" w:h="16834"/>
          <w:pgMar w:top="1440" w:right="1440" w:bottom="1440" w:left="1440" w:header="706" w:footer="1199" w:gutter="0"/>
          <w:cols w:num="2" w:space="432"/>
          <w:docGrid w:linePitch="360"/>
        </w:sectPr>
      </w:pPr>
      <w:r>
        <w:rPr>
          <w:rFonts w:ascii="Times New Roman" w:eastAsia="Calibri" w:hAnsi="Times New Roman" w:cs="Times New Roman"/>
          <w:sz w:val="26"/>
          <w:szCs w:val="26"/>
        </w:rPr>
        <w:lastRenderedPageBreak/>
        <w:t xml:space="preserve">There is no significant relationship between conference attendance and productivity of financial accounting teachers in secondary schools in </w:t>
      </w:r>
      <w:proofErr w:type="spellStart"/>
      <w:r>
        <w:rPr>
          <w:rFonts w:ascii="Times New Roman" w:eastAsia="Calibri" w:hAnsi="Times New Roman" w:cs="Times New Roman"/>
          <w:sz w:val="26"/>
          <w:szCs w:val="26"/>
        </w:rPr>
        <w:t>Yakurr</w:t>
      </w:r>
      <w:proofErr w:type="spellEnd"/>
      <w:r>
        <w:rPr>
          <w:rFonts w:ascii="Times New Roman" w:eastAsia="Calibri" w:hAnsi="Times New Roman" w:cs="Times New Roman"/>
          <w:sz w:val="26"/>
          <w:szCs w:val="26"/>
        </w:rPr>
        <w:t xml:space="preserve"> Local Government Area of Cross River State. </w:t>
      </w:r>
      <w:r>
        <w:rPr>
          <w:rFonts w:ascii="Times New Roman" w:eastAsia="Calibri" w:hAnsi="Times New Roman" w:cs="Times New Roman"/>
          <w:color w:val="000000"/>
          <w:sz w:val="26"/>
          <w:szCs w:val="26"/>
        </w:rPr>
        <w:t xml:space="preserve">The independent variable of this study is </w:t>
      </w:r>
      <w:r>
        <w:rPr>
          <w:rFonts w:ascii="Times New Roman" w:eastAsia="Calibri" w:hAnsi="Times New Roman" w:cs="Times New Roman"/>
          <w:sz w:val="26"/>
          <w:szCs w:val="26"/>
        </w:rPr>
        <w:t xml:space="preserve">Conference Attendance </w:t>
      </w:r>
      <w:r>
        <w:rPr>
          <w:rFonts w:ascii="Times New Roman" w:hAnsi="Times New Roman" w:cs="Times New Roman"/>
          <w:color w:val="000000"/>
          <w:sz w:val="26"/>
          <w:szCs w:val="26"/>
        </w:rPr>
        <w:t xml:space="preserve">while the dependent variable is </w:t>
      </w:r>
      <w:r>
        <w:rPr>
          <w:rFonts w:ascii="Times New Roman" w:eastAsia="Calibri" w:hAnsi="Times New Roman" w:cs="Times New Roman"/>
          <w:sz w:val="26"/>
          <w:szCs w:val="26"/>
        </w:rPr>
        <w:t>Productivity of financial accounting teachers</w:t>
      </w:r>
      <w:r>
        <w:rPr>
          <w:rFonts w:ascii="Times New Roman" w:eastAsia="Calibri" w:hAnsi="Times New Roman" w:cs="Times New Roman"/>
          <w:color w:val="000000"/>
          <w:sz w:val="26"/>
          <w:szCs w:val="26"/>
        </w:rPr>
        <w:t>. In testing this hypothesis</w:t>
      </w:r>
      <w:r>
        <w:rPr>
          <w:rFonts w:ascii="Times New Roman" w:eastAsia="Calibri" w:hAnsi="Times New Roman" w:cs="Times New Roman"/>
          <w:bCs/>
          <w:color w:val="000000"/>
          <w:sz w:val="26"/>
          <w:szCs w:val="26"/>
        </w:rPr>
        <w:t>,</w:t>
      </w:r>
      <w:r>
        <w:rPr>
          <w:rFonts w:ascii="Times New Roman" w:eastAsia="Calibri" w:hAnsi="Times New Roman" w:cs="Times New Roman"/>
          <w:color w:val="000000"/>
          <w:sz w:val="26"/>
          <w:szCs w:val="26"/>
        </w:rPr>
        <w:t xml:space="preserve"> data collected from the subjects about </w:t>
      </w:r>
      <w:r>
        <w:rPr>
          <w:rFonts w:ascii="Times New Roman" w:eastAsia="Calibri" w:hAnsi="Times New Roman" w:cs="Times New Roman"/>
          <w:sz w:val="26"/>
          <w:szCs w:val="26"/>
        </w:rPr>
        <w:t>Conference Attendance</w:t>
      </w:r>
      <w:r>
        <w:rPr>
          <w:rFonts w:ascii="Times New Roman" w:eastAsia="Calibri" w:hAnsi="Times New Roman" w:cs="Times New Roman"/>
          <w:color w:val="000000"/>
          <w:sz w:val="26"/>
          <w:szCs w:val="26"/>
        </w:rPr>
        <w:t xml:space="preserve"> and </w:t>
      </w:r>
      <w:r>
        <w:rPr>
          <w:rFonts w:ascii="Times New Roman" w:eastAsia="Calibri" w:hAnsi="Times New Roman" w:cs="Times New Roman"/>
          <w:sz w:val="26"/>
          <w:szCs w:val="26"/>
        </w:rPr>
        <w:t xml:space="preserve">Productivity of Financial Accounting Teachers </w:t>
      </w:r>
      <w:r>
        <w:rPr>
          <w:rFonts w:ascii="Times New Roman" w:eastAsia="Calibri" w:hAnsi="Times New Roman" w:cs="Times New Roman"/>
          <w:bCs/>
          <w:color w:val="000000"/>
          <w:sz w:val="26"/>
          <w:szCs w:val="26"/>
        </w:rPr>
        <w:t>were correlated using Pearson Product Moment Correlation technique tested at .05 levels of significance. The result of the analysis was presented in Table 2.</w:t>
      </w:r>
    </w:p>
    <w:p w:rsidR="00211239" w:rsidRDefault="00211239" w:rsidP="00211239">
      <w:pPr>
        <w:tabs>
          <w:tab w:val="left" w:pos="0"/>
        </w:tabs>
        <w:spacing w:before="0" w:beforeAutospacing="0" w:after="0" w:line="240" w:lineRule="auto"/>
        <w:ind w:firstLineChars="200" w:firstLine="520"/>
        <w:jc w:val="both"/>
        <w:rPr>
          <w:rFonts w:ascii="Times New Roman" w:eastAsia="Calibri" w:hAnsi="Times New Roman" w:cs="Times New Roman"/>
          <w:sz w:val="26"/>
          <w:szCs w:val="26"/>
        </w:rPr>
      </w:pPr>
      <w:r>
        <w:rPr>
          <w:rFonts w:ascii="Times New Roman" w:eastAsia="Calibri" w:hAnsi="Times New Roman" w:cs="Times New Roman"/>
          <w:color w:val="000000"/>
          <w:sz w:val="26"/>
          <w:szCs w:val="26"/>
        </w:rPr>
        <w:lastRenderedPageBreak/>
        <w:br w:type="page"/>
      </w:r>
    </w:p>
    <w:p w:rsidR="00211239" w:rsidRDefault="00211239" w:rsidP="00211239">
      <w:pPr>
        <w:pStyle w:val="Default"/>
        <w:spacing w:before="0" w:beforeAutospacing="0"/>
        <w:jc w:val="center"/>
        <w:rPr>
          <w:bCs/>
          <w:sz w:val="26"/>
          <w:szCs w:val="26"/>
        </w:rPr>
      </w:pPr>
      <w:r>
        <w:rPr>
          <w:bCs/>
          <w:sz w:val="26"/>
          <w:szCs w:val="26"/>
        </w:rPr>
        <w:lastRenderedPageBreak/>
        <w:t xml:space="preserve">Table 2: Pearson Product Moment Correlation analysis for </w:t>
      </w:r>
      <w:r>
        <w:rPr>
          <w:sz w:val="26"/>
          <w:szCs w:val="26"/>
        </w:rPr>
        <w:t xml:space="preserve">the relationship between Conference attendance and productivity of financial accounting teachers in Secondary Schools in </w:t>
      </w:r>
      <w:proofErr w:type="spellStart"/>
      <w:r>
        <w:rPr>
          <w:sz w:val="26"/>
          <w:szCs w:val="26"/>
        </w:rPr>
        <w:t>Yakurr</w:t>
      </w:r>
      <w:proofErr w:type="spellEnd"/>
      <w:r>
        <w:rPr>
          <w:sz w:val="26"/>
          <w:szCs w:val="26"/>
        </w:rPr>
        <w:t xml:space="preserve"> Local Government area</w:t>
      </w:r>
      <w:r>
        <w:rPr>
          <w:bCs/>
          <w:sz w:val="26"/>
          <w:szCs w:val="26"/>
        </w:rPr>
        <w:t xml:space="preserve"> (N=48)</w:t>
      </w:r>
    </w:p>
    <w:p w:rsidR="00211239" w:rsidRDefault="00211239" w:rsidP="00211239">
      <w:pPr>
        <w:pStyle w:val="Default"/>
        <w:spacing w:before="0" w:beforeAutospacing="0"/>
        <w:jc w:val="center"/>
        <w:rPr>
          <w:bCs/>
          <w:sz w:val="26"/>
          <w:szCs w:val="26"/>
        </w:rPr>
      </w:pPr>
    </w:p>
    <w:tbl>
      <w:tblPr>
        <w:tblStyle w:val="TableGrid"/>
        <w:tblW w:w="9068" w:type="dxa"/>
        <w:jc w:val="center"/>
        <w:tblBorders>
          <w:left w:val="none" w:sz="0" w:space="0" w:color="auto"/>
          <w:right w:val="none" w:sz="0" w:space="0" w:color="auto"/>
        </w:tblBorders>
        <w:tblLook w:val="04A0"/>
      </w:tblPr>
      <w:tblGrid>
        <w:gridCol w:w="4031"/>
        <w:gridCol w:w="1649"/>
        <w:gridCol w:w="1099"/>
        <w:gridCol w:w="1190"/>
        <w:gridCol w:w="1099"/>
      </w:tblGrid>
      <w:tr w:rsidR="00211239" w:rsidTr="00874190">
        <w:trPr>
          <w:trHeight w:val="594"/>
          <w:jc w:val="center"/>
        </w:trPr>
        <w:tc>
          <w:tcPr>
            <w:tcW w:w="4031" w:type="dxa"/>
            <w:tcBorders>
              <w:top w:val="single" w:sz="4" w:space="0" w:color="auto"/>
              <w:left w:val="nil"/>
              <w:bottom w:val="single" w:sz="4" w:space="0" w:color="auto"/>
              <w:right w:val="nil"/>
            </w:tcBorders>
          </w:tcPr>
          <w:p w:rsidR="00211239" w:rsidRDefault="00211239" w:rsidP="00874190">
            <w:pPr>
              <w:pStyle w:val="Default"/>
              <w:spacing w:before="0" w:beforeAutospacing="0"/>
              <w:ind w:left="-14"/>
              <w:jc w:val="both"/>
              <w:rPr>
                <w:bCs/>
                <w:sz w:val="26"/>
                <w:szCs w:val="26"/>
              </w:rPr>
            </w:pPr>
            <w:r>
              <w:rPr>
                <w:bCs/>
                <w:sz w:val="26"/>
                <w:szCs w:val="26"/>
              </w:rPr>
              <w:t>Variables</w:t>
            </w:r>
          </w:p>
        </w:tc>
        <w:tc>
          <w:tcPr>
            <w:tcW w:w="1649"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rPr>
            </w:pPr>
            <w:r>
              <w:rPr>
                <w:noProof/>
                <w:position w:val="-6"/>
                <w:sz w:val="26"/>
                <w:szCs w:val="26"/>
              </w:rPr>
              <w:drawing>
                <wp:inline distT="0" distB="0" distL="0" distR="0">
                  <wp:extent cx="158750" cy="247650"/>
                  <wp:effectExtent l="19050" t="0" r="0" b="0"/>
                  <wp:docPr id="6" name="Picture 6" descr="C:\Users\PSTDRE~1.OKO\AppData\Local\Temp\ksohtml15548\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PSTDRE~1.OKO\AppData\Local\Temp\ksohtml15548\wps6.png"/>
                          <pic:cNvPicPr>
                            <a:picLocks noChangeAspect="1" noChangeArrowheads="1"/>
                          </pic:cNvPicPr>
                        </pic:nvPicPr>
                        <pic:blipFill>
                          <a:blip r:embed="rId13"/>
                          <a:srcRect/>
                          <a:stretch>
                            <a:fillRect/>
                          </a:stretch>
                        </pic:blipFill>
                        <pic:spPr>
                          <a:xfrm>
                            <a:off x="0" y="0"/>
                            <a:ext cx="158750" cy="247650"/>
                          </a:xfrm>
                          <a:prstGeom prst="rect">
                            <a:avLst/>
                          </a:prstGeom>
                          <a:noFill/>
                          <a:ln w="9525">
                            <a:noFill/>
                            <a:miter lim="800000"/>
                            <a:headEnd/>
                            <a:tailEnd/>
                          </a:ln>
                        </pic:spPr>
                      </pic:pic>
                    </a:graphicData>
                  </a:graphic>
                </wp:inline>
              </w:drawing>
            </w:r>
          </w:p>
        </w:tc>
        <w:tc>
          <w:tcPr>
            <w:tcW w:w="1099"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vertAlign w:val="superscript"/>
              </w:rPr>
            </w:pPr>
            <w:r>
              <w:rPr>
                <w:bCs/>
                <w:sz w:val="26"/>
                <w:szCs w:val="26"/>
              </w:rPr>
              <w:t>SD</w:t>
            </w:r>
          </w:p>
        </w:tc>
        <w:tc>
          <w:tcPr>
            <w:tcW w:w="1190"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rPr>
            </w:pPr>
            <w:r>
              <w:rPr>
                <w:bCs/>
                <w:sz w:val="26"/>
                <w:szCs w:val="26"/>
              </w:rPr>
              <w:t>r-ratio</w:t>
            </w:r>
          </w:p>
        </w:tc>
        <w:tc>
          <w:tcPr>
            <w:tcW w:w="1099"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rPr>
            </w:pPr>
            <w:r>
              <w:rPr>
                <w:bCs/>
                <w:sz w:val="26"/>
                <w:szCs w:val="26"/>
              </w:rPr>
              <w:t>p-level</w:t>
            </w:r>
          </w:p>
        </w:tc>
      </w:tr>
      <w:tr w:rsidR="00211239" w:rsidTr="00874190">
        <w:trPr>
          <w:trHeight w:val="594"/>
          <w:jc w:val="center"/>
        </w:trPr>
        <w:tc>
          <w:tcPr>
            <w:tcW w:w="4031" w:type="dxa"/>
            <w:tcBorders>
              <w:top w:val="single" w:sz="4" w:space="0" w:color="auto"/>
              <w:left w:val="nil"/>
              <w:bottom w:val="nil"/>
              <w:right w:val="nil"/>
            </w:tcBorders>
          </w:tcPr>
          <w:p w:rsidR="00211239" w:rsidRDefault="00211239" w:rsidP="00874190">
            <w:pPr>
              <w:pStyle w:val="Default"/>
              <w:spacing w:before="0" w:beforeAutospacing="0"/>
              <w:ind w:left="-14"/>
              <w:jc w:val="both"/>
              <w:rPr>
                <w:bCs/>
                <w:sz w:val="26"/>
                <w:szCs w:val="26"/>
              </w:rPr>
            </w:pPr>
            <w:r>
              <w:rPr>
                <w:sz w:val="26"/>
                <w:szCs w:val="26"/>
              </w:rPr>
              <w:t>Conference attendance</w:t>
            </w:r>
            <w:r>
              <w:rPr>
                <w:bCs/>
                <w:sz w:val="26"/>
                <w:szCs w:val="26"/>
              </w:rPr>
              <w:t xml:space="preserve"> (X)</w:t>
            </w:r>
          </w:p>
        </w:tc>
        <w:tc>
          <w:tcPr>
            <w:tcW w:w="1649" w:type="dxa"/>
            <w:tcBorders>
              <w:top w:val="single" w:sz="4" w:space="0" w:color="auto"/>
              <w:left w:val="nil"/>
              <w:bottom w:val="nil"/>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13.18</w:t>
            </w:r>
          </w:p>
        </w:tc>
        <w:tc>
          <w:tcPr>
            <w:tcW w:w="1099" w:type="dxa"/>
            <w:tcBorders>
              <w:top w:val="single" w:sz="4" w:space="0" w:color="auto"/>
              <w:left w:val="nil"/>
              <w:bottom w:val="nil"/>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3.65</w:t>
            </w:r>
          </w:p>
        </w:tc>
        <w:tc>
          <w:tcPr>
            <w:tcW w:w="1190" w:type="dxa"/>
            <w:vMerge w:val="restart"/>
            <w:tcBorders>
              <w:top w:val="nil"/>
              <w:left w:val="nil"/>
              <w:bottom w:val="nil"/>
              <w:right w:val="nil"/>
            </w:tcBorders>
          </w:tcPr>
          <w:p w:rsidR="00211239" w:rsidRDefault="00211239" w:rsidP="00874190">
            <w:pPr>
              <w:pStyle w:val="Default"/>
              <w:spacing w:before="0" w:beforeAutospacing="0"/>
              <w:jc w:val="center"/>
              <w:rPr>
                <w:bCs/>
                <w:sz w:val="26"/>
                <w:szCs w:val="26"/>
              </w:rPr>
            </w:pPr>
            <w:r>
              <w:rPr>
                <w:bCs/>
                <w:sz w:val="26"/>
                <w:szCs w:val="26"/>
              </w:rPr>
              <w:t>.465*</w:t>
            </w:r>
          </w:p>
        </w:tc>
        <w:tc>
          <w:tcPr>
            <w:tcW w:w="1099" w:type="dxa"/>
            <w:vMerge w:val="restart"/>
            <w:tcBorders>
              <w:top w:val="nil"/>
              <w:left w:val="nil"/>
              <w:bottom w:val="nil"/>
              <w:right w:val="nil"/>
            </w:tcBorders>
          </w:tcPr>
          <w:p w:rsidR="00211239" w:rsidRDefault="00211239" w:rsidP="00874190">
            <w:pPr>
              <w:pStyle w:val="Default"/>
              <w:spacing w:before="0" w:beforeAutospacing="0"/>
              <w:jc w:val="center"/>
              <w:rPr>
                <w:bCs/>
                <w:sz w:val="26"/>
                <w:szCs w:val="26"/>
              </w:rPr>
            </w:pPr>
            <w:r>
              <w:rPr>
                <w:bCs/>
                <w:sz w:val="26"/>
                <w:szCs w:val="26"/>
              </w:rPr>
              <w:t>.025</w:t>
            </w:r>
          </w:p>
        </w:tc>
      </w:tr>
      <w:tr w:rsidR="00211239" w:rsidTr="00874190">
        <w:trPr>
          <w:trHeight w:val="624"/>
          <w:jc w:val="center"/>
        </w:trPr>
        <w:tc>
          <w:tcPr>
            <w:tcW w:w="4031" w:type="dxa"/>
            <w:tcBorders>
              <w:top w:val="nil"/>
              <w:left w:val="nil"/>
              <w:bottom w:val="single" w:sz="4" w:space="0" w:color="auto"/>
              <w:right w:val="nil"/>
            </w:tcBorders>
          </w:tcPr>
          <w:p w:rsidR="00211239" w:rsidRDefault="00211239" w:rsidP="00874190">
            <w:pPr>
              <w:autoSpaceDE w:val="0"/>
              <w:autoSpaceDN w:val="0"/>
              <w:adjustRightInd w:val="0"/>
              <w:spacing w:before="0" w:beforeAutospacing="0" w:line="240" w:lineRule="auto"/>
              <w:ind w:left="-14"/>
              <w:rPr>
                <w:rFonts w:ascii="Times New Roman" w:eastAsia="Calibri" w:hAnsi="Times New Roman" w:cs="Times New Roman"/>
                <w:color w:val="000000"/>
                <w:sz w:val="26"/>
                <w:szCs w:val="26"/>
              </w:rPr>
            </w:pPr>
            <w:r>
              <w:rPr>
                <w:rFonts w:ascii="Times New Roman" w:eastAsia="Calibri" w:hAnsi="Times New Roman" w:cs="Times New Roman"/>
                <w:sz w:val="26"/>
                <w:szCs w:val="26"/>
              </w:rPr>
              <w:t>Productivity of financial accounting</w:t>
            </w:r>
            <w:r>
              <w:rPr>
                <w:rFonts w:ascii="Times New Roman" w:eastAsia="Calibri" w:hAnsi="Times New Roman" w:cs="Times New Roman"/>
                <w:color w:val="000000"/>
                <w:sz w:val="26"/>
                <w:szCs w:val="26"/>
              </w:rPr>
              <w:t>(Y)</w:t>
            </w:r>
          </w:p>
        </w:tc>
        <w:tc>
          <w:tcPr>
            <w:tcW w:w="1649" w:type="dxa"/>
            <w:tcBorders>
              <w:top w:val="nil"/>
              <w:left w:val="nil"/>
              <w:bottom w:val="single" w:sz="4" w:space="0" w:color="auto"/>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43.82</w:t>
            </w:r>
          </w:p>
        </w:tc>
        <w:tc>
          <w:tcPr>
            <w:tcW w:w="1099" w:type="dxa"/>
            <w:tcBorders>
              <w:top w:val="nil"/>
              <w:left w:val="nil"/>
              <w:bottom w:val="single" w:sz="4" w:space="0" w:color="auto"/>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8.92</w:t>
            </w:r>
          </w:p>
        </w:tc>
        <w:tc>
          <w:tcPr>
            <w:tcW w:w="0" w:type="auto"/>
            <w:vMerge/>
            <w:tcBorders>
              <w:top w:val="nil"/>
              <w:left w:val="nil"/>
              <w:bottom w:val="nil"/>
              <w:right w:val="nil"/>
            </w:tcBorders>
            <w:vAlign w:val="center"/>
          </w:tcPr>
          <w:p w:rsidR="00211239" w:rsidRDefault="00211239" w:rsidP="00874190">
            <w:pPr>
              <w:spacing w:before="0" w:beforeAutospacing="0" w:line="240" w:lineRule="auto"/>
              <w:rPr>
                <w:rFonts w:ascii="Times New Roman" w:eastAsia="Calibri" w:hAnsi="Times New Roman" w:cs="Times New Roman"/>
                <w:bCs/>
                <w:color w:val="000000"/>
                <w:sz w:val="26"/>
                <w:szCs w:val="26"/>
              </w:rPr>
            </w:pPr>
          </w:p>
        </w:tc>
        <w:tc>
          <w:tcPr>
            <w:tcW w:w="0" w:type="auto"/>
            <w:vMerge/>
            <w:tcBorders>
              <w:top w:val="nil"/>
              <w:left w:val="nil"/>
              <w:bottom w:val="nil"/>
              <w:right w:val="nil"/>
            </w:tcBorders>
            <w:vAlign w:val="center"/>
          </w:tcPr>
          <w:p w:rsidR="00211239" w:rsidRDefault="00211239" w:rsidP="00874190">
            <w:pPr>
              <w:spacing w:before="0" w:beforeAutospacing="0" w:line="240" w:lineRule="auto"/>
              <w:rPr>
                <w:rFonts w:ascii="Times New Roman" w:eastAsia="Calibri" w:hAnsi="Times New Roman" w:cs="Times New Roman"/>
                <w:bCs/>
                <w:color w:val="000000"/>
                <w:sz w:val="26"/>
                <w:szCs w:val="26"/>
              </w:rPr>
            </w:pPr>
          </w:p>
        </w:tc>
      </w:tr>
    </w:tbl>
    <w:p w:rsidR="00211239" w:rsidRDefault="00211239" w:rsidP="00211239">
      <w:pPr>
        <w:spacing w:before="0" w:beforeAutospacing="0" w:after="0" w:line="240" w:lineRule="auto"/>
        <w:rPr>
          <w:rFonts w:ascii="Times New Roman" w:eastAsia="Calibri" w:hAnsi="Times New Roman" w:cs="Times New Roman"/>
          <w:color w:val="000000"/>
          <w:sz w:val="26"/>
          <w:szCs w:val="26"/>
        </w:rPr>
      </w:pPr>
      <w:r>
        <w:rPr>
          <w:rFonts w:ascii="Times New Roman" w:eastAsia="Calibri" w:hAnsi="Times New Roman" w:cs="Times New Roman"/>
          <w:bCs/>
          <w:color w:val="000000"/>
          <w:sz w:val="26"/>
          <w:szCs w:val="26"/>
        </w:rPr>
        <w:t xml:space="preserve">*Significant at .05; </w:t>
      </w:r>
      <w:proofErr w:type="spellStart"/>
      <w:proofErr w:type="gramStart"/>
      <w:r>
        <w:rPr>
          <w:rFonts w:ascii="Times New Roman" w:eastAsia="Calibri" w:hAnsi="Times New Roman" w:cs="Times New Roman"/>
          <w:bCs/>
          <w:color w:val="000000"/>
          <w:sz w:val="26"/>
          <w:szCs w:val="26"/>
        </w:rPr>
        <w:t>df</w:t>
      </w:r>
      <w:proofErr w:type="spellEnd"/>
      <w:r>
        <w:rPr>
          <w:rFonts w:ascii="Times New Roman" w:eastAsia="Calibri" w:hAnsi="Times New Roman" w:cs="Times New Roman"/>
          <w:bCs/>
          <w:color w:val="000000"/>
          <w:sz w:val="26"/>
          <w:szCs w:val="26"/>
        </w:rPr>
        <w:t>=</w:t>
      </w:r>
      <w:proofErr w:type="gramEnd"/>
      <w:r>
        <w:rPr>
          <w:rFonts w:ascii="Times New Roman" w:eastAsia="Calibri" w:hAnsi="Times New Roman" w:cs="Times New Roman"/>
          <w:bCs/>
          <w:color w:val="000000"/>
          <w:sz w:val="26"/>
          <w:szCs w:val="26"/>
        </w:rPr>
        <w:t>46; p&lt;.05.</w:t>
      </w:r>
    </w:p>
    <w:p w:rsidR="00211239" w:rsidRDefault="00211239" w:rsidP="00211239">
      <w:pPr>
        <w:pStyle w:val="NoSpacing"/>
        <w:spacing w:before="0" w:beforeAutospacing="0"/>
        <w:jc w:val="both"/>
        <w:rPr>
          <w:rFonts w:ascii="Times New Roman" w:eastAsia="Calibri" w:hAnsi="Times New Roman" w:cs="Times New Roman"/>
          <w:color w:val="000000"/>
          <w:sz w:val="26"/>
          <w:szCs w:val="26"/>
        </w:rPr>
      </w:pPr>
    </w:p>
    <w:p w:rsidR="00211239" w:rsidRDefault="00211239" w:rsidP="00211239">
      <w:pPr>
        <w:spacing w:before="0" w:beforeAutospacing="0" w:after="0" w:line="240" w:lineRule="auto"/>
        <w:ind w:firstLine="720"/>
        <w:jc w:val="both"/>
        <w:rPr>
          <w:rFonts w:ascii="Times New Roman" w:eastAsia="Calibri" w:hAnsi="Times New Roman" w:cs="Times New Roman"/>
          <w:color w:val="000000"/>
          <w:spacing w:val="-1"/>
          <w:sz w:val="26"/>
          <w:szCs w:val="26"/>
        </w:rPr>
        <w:sectPr w:rsidR="00211239">
          <w:type w:val="continuous"/>
          <w:pgSz w:w="11909" w:h="16834"/>
          <w:pgMar w:top="1440" w:right="1440" w:bottom="1440" w:left="1440" w:header="706" w:footer="1199" w:gutter="0"/>
          <w:cols w:space="708"/>
          <w:docGrid w:linePitch="360"/>
        </w:sectPr>
      </w:pPr>
    </w:p>
    <w:p w:rsidR="00211239" w:rsidRDefault="00211239" w:rsidP="00211239">
      <w:pPr>
        <w:tabs>
          <w:tab w:val="left" w:pos="90"/>
        </w:tabs>
        <w:spacing w:before="0" w:beforeAutospacing="0" w:after="0" w:line="240" w:lineRule="auto"/>
        <w:ind w:firstLine="720"/>
        <w:jc w:val="both"/>
        <w:rPr>
          <w:rFonts w:ascii="Times New Roman" w:eastAsia="Calibri" w:hAnsi="Times New Roman" w:cs="Times New Roman"/>
          <w:bCs/>
          <w:color w:val="000000"/>
          <w:sz w:val="26"/>
          <w:szCs w:val="26"/>
        </w:rPr>
      </w:pPr>
      <w:r>
        <w:rPr>
          <w:rFonts w:ascii="Times New Roman" w:eastAsia="Calibri" w:hAnsi="Times New Roman" w:cs="Times New Roman"/>
          <w:color w:val="000000"/>
          <w:spacing w:val="-1"/>
          <w:sz w:val="26"/>
          <w:szCs w:val="26"/>
        </w:rPr>
        <w:lastRenderedPageBreak/>
        <w:t xml:space="preserve">The result in Table 2 </w:t>
      </w:r>
      <w:r>
        <w:rPr>
          <w:rFonts w:ascii="Times New Roman" w:eastAsia="Calibri" w:hAnsi="Times New Roman" w:cs="Times New Roman"/>
          <w:color w:val="000000"/>
          <w:sz w:val="26"/>
          <w:szCs w:val="26"/>
        </w:rPr>
        <w:t xml:space="preserve">revealed that the mean score obtained by the subjects about conference attendance was 11.69 with a standard deviation of 3.90 while the mean score obtained by the subjects about </w:t>
      </w:r>
      <w:r>
        <w:rPr>
          <w:rFonts w:ascii="Times New Roman" w:eastAsia="Calibri" w:hAnsi="Times New Roman" w:cs="Times New Roman"/>
          <w:sz w:val="26"/>
          <w:szCs w:val="26"/>
        </w:rPr>
        <w:t xml:space="preserve">productivity of financial accounting teachers </w:t>
      </w:r>
      <w:r>
        <w:rPr>
          <w:rFonts w:ascii="Times New Roman" w:eastAsia="Calibri" w:hAnsi="Times New Roman" w:cs="Times New Roman"/>
          <w:color w:val="000000"/>
          <w:sz w:val="26"/>
          <w:szCs w:val="26"/>
        </w:rPr>
        <w:t xml:space="preserve">was 23.29 with a standard deviation of 5.80. The result also showed that the correlation between conference attendance and </w:t>
      </w:r>
      <w:r>
        <w:rPr>
          <w:rFonts w:ascii="Times New Roman" w:eastAsia="Calibri" w:hAnsi="Times New Roman" w:cs="Times New Roman"/>
          <w:sz w:val="26"/>
          <w:szCs w:val="26"/>
        </w:rPr>
        <w:t xml:space="preserve">Productivity of Financial Accounting Teachers </w:t>
      </w:r>
      <w:r>
        <w:rPr>
          <w:rFonts w:ascii="Times New Roman" w:eastAsia="Calibri" w:hAnsi="Times New Roman" w:cs="Times New Roman"/>
          <w:color w:val="000000"/>
          <w:sz w:val="26"/>
          <w:szCs w:val="26"/>
        </w:rPr>
        <w:t xml:space="preserve">produced a statistically significant r-ratio of .323 with a p-value of .025, since the p-value is less than .05. Hence, the null hypothesis that there is no significant relationship between conference attendance and </w:t>
      </w:r>
      <w:r>
        <w:rPr>
          <w:rFonts w:ascii="Times New Roman" w:eastAsia="Calibri" w:hAnsi="Times New Roman" w:cs="Times New Roman"/>
          <w:sz w:val="26"/>
          <w:szCs w:val="26"/>
        </w:rPr>
        <w:t xml:space="preserve">productivity of financial accounting teachers </w:t>
      </w:r>
      <w:r>
        <w:rPr>
          <w:rFonts w:ascii="Times New Roman" w:eastAsia="Calibri" w:hAnsi="Times New Roman" w:cs="Times New Roman"/>
          <w:color w:val="000000"/>
          <w:sz w:val="26"/>
          <w:szCs w:val="26"/>
        </w:rPr>
        <w:t xml:space="preserve">in </w:t>
      </w:r>
      <w:proofErr w:type="spellStart"/>
      <w:r>
        <w:rPr>
          <w:rFonts w:ascii="Times New Roman" w:eastAsia="Calibri" w:hAnsi="Times New Roman" w:cs="Times New Roman"/>
          <w:color w:val="000000"/>
          <w:sz w:val="26"/>
          <w:szCs w:val="26"/>
        </w:rPr>
        <w:t>Yakuur</w:t>
      </w:r>
      <w:proofErr w:type="spellEnd"/>
      <w:r>
        <w:rPr>
          <w:rFonts w:ascii="Times New Roman" w:eastAsia="Calibri" w:hAnsi="Times New Roman" w:cs="Times New Roman"/>
          <w:color w:val="000000"/>
          <w:sz w:val="26"/>
          <w:szCs w:val="26"/>
        </w:rPr>
        <w:t xml:space="preserve"> Local government area was rejected</w:t>
      </w:r>
      <w:r>
        <w:rPr>
          <w:rFonts w:ascii="Times New Roman" w:eastAsia="Calibri" w:hAnsi="Times New Roman" w:cs="Times New Roman"/>
          <w:bCs/>
          <w:color w:val="000000"/>
          <w:sz w:val="26"/>
          <w:szCs w:val="26"/>
        </w:rPr>
        <w:t xml:space="preserve">. Therefore, this implies that </w:t>
      </w:r>
      <w:r>
        <w:rPr>
          <w:rFonts w:ascii="Times New Roman" w:eastAsia="Calibri" w:hAnsi="Times New Roman" w:cs="Times New Roman"/>
          <w:color w:val="000000"/>
          <w:sz w:val="26"/>
          <w:szCs w:val="26"/>
        </w:rPr>
        <w:t xml:space="preserve">Conference attendance has a significant positive relationship with </w:t>
      </w:r>
      <w:r>
        <w:rPr>
          <w:rFonts w:ascii="Times New Roman" w:eastAsia="Calibri" w:hAnsi="Times New Roman" w:cs="Times New Roman"/>
          <w:sz w:val="26"/>
          <w:szCs w:val="26"/>
        </w:rPr>
        <w:t xml:space="preserve">Productivity of financial accounting teachers </w:t>
      </w:r>
      <w:r>
        <w:rPr>
          <w:rFonts w:ascii="Times New Roman" w:eastAsia="Calibri" w:hAnsi="Times New Roman" w:cs="Times New Roman"/>
          <w:color w:val="000000"/>
          <w:sz w:val="26"/>
          <w:szCs w:val="26"/>
        </w:rPr>
        <w:t xml:space="preserve">in </w:t>
      </w:r>
      <w:proofErr w:type="spellStart"/>
      <w:r>
        <w:rPr>
          <w:rFonts w:ascii="Times New Roman" w:eastAsia="Calibri" w:hAnsi="Times New Roman" w:cs="Times New Roman"/>
          <w:color w:val="000000"/>
          <w:sz w:val="26"/>
          <w:szCs w:val="26"/>
        </w:rPr>
        <w:t>Yakurr</w:t>
      </w:r>
      <w:proofErr w:type="spellEnd"/>
      <w:r>
        <w:rPr>
          <w:rFonts w:ascii="Times New Roman" w:eastAsia="Calibri" w:hAnsi="Times New Roman" w:cs="Times New Roman"/>
          <w:color w:val="000000"/>
          <w:sz w:val="26"/>
          <w:szCs w:val="26"/>
        </w:rPr>
        <w:t xml:space="preserve"> Local government area</w:t>
      </w:r>
      <w:r>
        <w:rPr>
          <w:rFonts w:ascii="Times New Roman" w:eastAsia="Calibri" w:hAnsi="Times New Roman" w:cs="Times New Roman"/>
          <w:bCs/>
          <w:color w:val="000000"/>
          <w:sz w:val="26"/>
          <w:szCs w:val="26"/>
        </w:rPr>
        <w:t>.</w:t>
      </w:r>
    </w:p>
    <w:p w:rsidR="00211239" w:rsidRDefault="00211239" w:rsidP="00211239">
      <w:pPr>
        <w:pStyle w:val="NoSpacing"/>
        <w:tabs>
          <w:tab w:val="left" w:pos="90"/>
        </w:tabs>
        <w:spacing w:before="0" w:beforeAutospacing="0"/>
        <w:jc w:val="both"/>
        <w:rPr>
          <w:rFonts w:ascii="Times New Roman" w:eastAsia="Calibri" w:hAnsi="Times New Roman" w:cs="Times New Roman"/>
          <w:b/>
          <w:color w:val="000000"/>
          <w:sz w:val="26"/>
          <w:szCs w:val="26"/>
        </w:rPr>
      </w:pPr>
    </w:p>
    <w:p w:rsidR="00211239" w:rsidRDefault="00211239" w:rsidP="00211239">
      <w:pPr>
        <w:pStyle w:val="NoSpacing"/>
        <w:tabs>
          <w:tab w:val="left" w:pos="90"/>
        </w:tabs>
        <w:spacing w:before="0" w:beforeAutospacing="0"/>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Hypotheses two</w:t>
      </w:r>
    </w:p>
    <w:p w:rsidR="00211239" w:rsidRDefault="00211239" w:rsidP="00211239">
      <w:pPr>
        <w:tabs>
          <w:tab w:val="left" w:pos="0"/>
          <w:tab w:val="left" w:pos="90"/>
        </w:tabs>
        <w:spacing w:before="0" w:beforeAutospacing="0" w:after="0" w:line="240" w:lineRule="auto"/>
        <w:ind w:firstLineChars="200" w:firstLine="520"/>
        <w:jc w:val="both"/>
        <w:rPr>
          <w:rFonts w:ascii="Times New Roman" w:eastAsia="Calibri" w:hAnsi="Times New Roman" w:cs="Times New Roman"/>
          <w:bCs/>
          <w:color w:val="000000"/>
          <w:sz w:val="26"/>
          <w:szCs w:val="26"/>
        </w:rPr>
      </w:pPr>
      <w:r>
        <w:rPr>
          <w:rFonts w:ascii="Times New Roman" w:eastAsia="Calibri" w:hAnsi="Times New Roman" w:cs="Times New Roman"/>
          <w:sz w:val="26"/>
          <w:szCs w:val="26"/>
        </w:rPr>
        <w:lastRenderedPageBreak/>
        <w:t xml:space="preserve">There is no significant relationship between seminar attendance and productivity of financial accounting teachers in secondary schools in </w:t>
      </w:r>
      <w:proofErr w:type="spellStart"/>
      <w:r>
        <w:rPr>
          <w:rFonts w:ascii="Times New Roman" w:eastAsia="Calibri" w:hAnsi="Times New Roman" w:cs="Times New Roman"/>
          <w:sz w:val="26"/>
          <w:szCs w:val="26"/>
        </w:rPr>
        <w:t>Yakurr</w:t>
      </w:r>
      <w:proofErr w:type="spellEnd"/>
      <w:r>
        <w:rPr>
          <w:rFonts w:ascii="Times New Roman" w:eastAsia="Calibri" w:hAnsi="Times New Roman" w:cs="Times New Roman"/>
          <w:sz w:val="26"/>
          <w:szCs w:val="26"/>
        </w:rPr>
        <w:t xml:space="preserve"> Local Government Area of Cross River State. </w:t>
      </w:r>
      <w:r>
        <w:rPr>
          <w:rFonts w:ascii="Times New Roman" w:eastAsia="Calibri" w:hAnsi="Times New Roman" w:cs="Times New Roman"/>
          <w:color w:val="000000"/>
          <w:sz w:val="26"/>
          <w:szCs w:val="26"/>
        </w:rPr>
        <w:t xml:space="preserve"> The independent variable of this study is </w:t>
      </w:r>
      <w:r>
        <w:rPr>
          <w:rFonts w:ascii="Times New Roman" w:eastAsia="Calibri" w:hAnsi="Times New Roman" w:cs="Times New Roman"/>
          <w:sz w:val="26"/>
          <w:szCs w:val="26"/>
        </w:rPr>
        <w:t xml:space="preserve">Seminar Attendance </w:t>
      </w:r>
      <w:r>
        <w:rPr>
          <w:rFonts w:ascii="Times New Roman" w:hAnsi="Times New Roman" w:cs="Times New Roman"/>
          <w:color w:val="000000"/>
          <w:sz w:val="26"/>
          <w:szCs w:val="26"/>
        </w:rPr>
        <w:t xml:space="preserve">while the dependent variable is </w:t>
      </w:r>
      <w:r>
        <w:rPr>
          <w:rFonts w:ascii="Times New Roman" w:eastAsia="Calibri" w:hAnsi="Times New Roman" w:cs="Times New Roman"/>
          <w:sz w:val="26"/>
          <w:szCs w:val="26"/>
        </w:rPr>
        <w:t>Productivity of Financial Accounting Teachers</w:t>
      </w:r>
      <w:r>
        <w:rPr>
          <w:rFonts w:ascii="Times New Roman" w:eastAsia="Calibri" w:hAnsi="Times New Roman" w:cs="Times New Roman"/>
          <w:color w:val="000000"/>
          <w:sz w:val="26"/>
          <w:szCs w:val="26"/>
        </w:rPr>
        <w:t>. In testing this hypothesis</w:t>
      </w:r>
      <w:r>
        <w:rPr>
          <w:rFonts w:ascii="Times New Roman" w:eastAsia="Calibri" w:hAnsi="Times New Roman" w:cs="Times New Roman"/>
          <w:bCs/>
          <w:color w:val="000000"/>
          <w:sz w:val="26"/>
          <w:szCs w:val="26"/>
        </w:rPr>
        <w:t>,</w:t>
      </w:r>
      <w:r>
        <w:rPr>
          <w:rFonts w:ascii="Times New Roman" w:eastAsia="Calibri" w:hAnsi="Times New Roman" w:cs="Times New Roman"/>
          <w:color w:val="000000"/>
          <w:sz w:val="26"/>
          <w:szCs w:val="26"/>
        </w:rPr>
        <w:t xml:space="preserve"> data collected from the subjects about </w:t>
      </w:r>
      <w:r>
        <w:rPr>
          <w:rFonts w:ascii="Times New Roman" w:eastAsia="Calibri" w:hAnsi="Times New Roman" w:cs="Times New Roman"/>
          <w:sz w:val="26"/>
          <w:szCs w:val="26"/>
        </w:rPr>
        <w:t>seminar attendance</w:t>
      </w:r>
      <w:r>
        <w:rPr>
          <w:rFonts w:ascii="Times New Roman" w:eastAsia="Calibri" w:hAnsi="Times New Roman" w:cs="Times New Roman"/>
          <w:color w:val="000000"/>
          <w:sz w:val="26"/>
          <w:szCs w:val="26"/>
        </w:rPr>
        <w:t xml:space="preserve"> and </w:t>
      </w:r>
      <w:r>
        <w:rPr>
          <w:rFonts w:ascii="Times New Roman" w:eastAsia="Calibri" w:hAnsi="Times New Roman" w:cs="Times New Roman"/>
          <w:sz w:val="26"/>
          <w:szCs w:val="26"/>
        </w:rPr>
        <w:t xml:space="preserve">productivity of financial accounting teachers </w:t>
      </w:r>
      <w:r>
        <w:rPr>
          <w:rFonts w:ascii="Times New Roman" w:eastAsia="Calibri" w:hAnsi="Times New Roman" w:cs="Times New Roman"/>
          <w:bCs/>
          <w:color w:val="000000"/>
          <w:sz w:val="26"/>
          <w:szCs w:val="26"/>
        </w:rPr>
        <w:t>were correlated using Pearson Product Moment Correlation technique tested at .05 levels of significance. The result of the analysis was presented in Table 6</w:t>
      </w:r>
    </w:p>
    <w:p w:rsidR="00211239" w:rsidRDefault="00211239" w:rsidP="00211239">
      <w:pPr>
        <w:tabs>
          <w:tab w:val="left" w:pos="90"/>
        </w:tabs>
        <w:spacing w:before="0" w:beforeAutospacing="0" w:after="0" w:line="240" w:lineRule="auto"/>
        <w:jc w:val="both"/>
        <w:rPr>
          <w:rFonts w:ascii="Times New Roman" w:eastAsia="Calibri" w:hAnsi="Times New Roman" w:cs="Times New Roman"/>
          <w:color w:val="000000"/>
          <w:sz w:val="26"/>
          <w:szCs w:val="26"/>
        </w:rPr>
      </w:pPr>
    </w:p>
    <w:p w:rsidR="00211239" w:rsidRDefault="00211239" w:rsidP="00211239">
      <w:pPr>
        <w:pStyle w:val="Default"/>
        <w:tabs>
          <w:tab w:val="left" w:pos="90"/>
        </w:tabs>
        <w:spacing w:before="0" w:beforeAutospacing="0"/>
        <w:jc w:val="center"/>
        <w:rPr>
          <w:bCs/>
          <w:sz w:val="26"/>
          <w:szCs w:val="26"/>
        </w:rPr>
      </w:pPr>
      <w:r>
        <w:rPr>
          <w:bCs/>
          <w:sz w:val="26"/>
          <w:szCs w:val="26"/>
        </w:rPr>
        <w:t xml:space="preserve">Table 3: Pearson Product Moment Correlation analysis for </w:t>
      </w:r>
      <w:r>
        <w:rPr>
          <w:sz w:val="26"/>
          <w:szCs w:val="26"/>
        </w:rPr>
        <w:t xml:space="preserve">the relationship between seminar attendance and productivity of financial accounting teachers in secondary schools in </w:t>
      </w:r>
      <w:proofErr w:type="spellStart"/>
      <w:r>
        <w:rPr>
          <w:sz w:val="26"/>
          <w:szCs w:val="26"/>
        </w:rPr>
        <w:t>Yakurr</w:t>
      </w:r>
      <w:proofErr w:type="spellEnd"/>
      <w:r>
        <w:rPr>
          <w:sz w:val="26"/>
          <w:szCs w:val="26"/>
        </w:rPr>
        <w:t xml:space="preserve"> Local Government Area of Cross River State</w:t>
      </w:r>
      <w:r>
        <w:rPr>
          <w:bCs/>
          <w:sz w:val="26"/>
          <w:szCs w:val="26"/>
        </w:rPr>
        <w:t xml:space="preserve"> (N=48)</w:t>
      </w:r>
    </w:p>
    <w:p w:rsidR="00211239" w:rsidRDefault="00211239" w:rsidP="00211239">
      <w:pPr>
        <w:pStyle w:val="Default"/>
        <w:spacing w:before="0" w:beforeAutospacing="0"/>
        <w:jc w:val="center"/>
        <w:rPr>
          <w:bCs/>
          <w:sz w:val="26"/>
          <w:szCs w:val="26"/>
        </w:rPr>
        <w:sectPr w:rsidR="00211239">
          <w:type w:val="continuous"/>
          <w:pgSz w:w="11909" w:h="16834"/>
          <w:pgMar w:top="1440" w:right="1440" w:bottom="1440" w:left="1440" w:header="706" w:footer="1199" w:gutter="0"/>
          <w:cols w:num="2" w:space="432"/>
          <w:docGrid w:linePitch="360"/>
        </w:sectPr>
      </w:pPr>
    </w:p>
    <w:p w:rsidR="00211239" w:rsidRDefault="00211239" w:rsidP="00211239">
      <w:pPr>
        <w:pStyle w:val="Default"/>
        <w:spacing w:before="0" w:beforeAutospacing="0"/>
        <w:jc w:val="center"/>
        <w:rPr>
          <w:bCs/>
          <w:sz w:val="26"/>
          <w:szCs w:val="26"/>
        </w:rPr>
      </w:pPr>
    </w:p>
    <w:tbl>
      <w:tblPr>
        <w:tblStyle w:val="TableGrid"/>
        <w:tblW w:w="9224" w:type="dxa"/>
        <w:jc w:val="center"/>
        <w:tblBorders>
          <w:left w:val="none" w:sz="0" w:space="0" w:color="auto"/>
          <w:right w:val="none" w:sz="0" w:space="0" w:color="auto"/>
        </w:tblBorders>
        <w:tblLook w:val="04A0"/>
      </w:tblPr>
      <w:tblGrid>
        <w:gridCol w:w="4100"/>
        <w:gridCol w:w="1677"/>
        <w:gridCol w:w="1118"/>
        <w:gridCol w:w="1211"/>
        <w:gridCol w:w="1118"/>
      </w:tblGrid>
      <w:tr w:rsidR="00211239" w:rsidTr="00874190">
        <w:trPr>
          <w:trHeight w:val="448"/>
          <w:jc w:val="center"/>
        </w:trPr>
        <w:tc>
          <w:tcPr>
            <w:tcW w:w="4100" w:type="dxa"/>
            <w:tcBorders>
              <w:top w:val="single" w:sz="4" w:space="0" w:color="auto"/>
              <w:left w:val="nil"/>
              <w:bottom w:val="single" w:sz="4" w:space="0" w:color="auto"/>
              <w:right w:val="nil"/>
            </w:tcBorders>
          </w:tcPr>
          <w:p w:rsidR="00211239" w:rsidRDefault="00211239" w:rsidP="00874190">
            <w:pPr>
              <w:pStyle w:val="Default"/>
              <w:spacing w:before="0" w:beforeAutospacing="0"/>
              <w:ind w:left="-14"/>
              <w:jc w:val="both"/>
              <w:rPr>
                <w:bCs/>
                <w:sz w:val="26"/>
                <w:szCs w:val="26"/>
              </w:rPr>
            </w:pPr>
            <w:r>
              <w:rPr>
                <w:bCs/>
                <w:sz w:val="26"/>
                <w:szCs w:val="26"/>
              </w:rPr>
              <w:t>Variables</w:t>
            </w:r>
          </w:p>
        </w:tc>
        <w:tc>
          <w:tcPr>
            <w:tcW w:w="1677"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rPr>
            </w:pPr>
            <w:r>
              <w:rPr>
                <w:noProof/>
                <w:position w:val="-6"/>
                <w:sz w:val="26"/>
                <w:szCs w:val="26"/>
              </w:rPr>
              <w:drawing>
                <wp:inline distT="0" distB="0" distL="0" distR="0">
                  <wp:extent cx="158750" cy="247650"/>
                  <wp:effectExtent l="19050" t="0" r="0" b="0"/>
                  <wp:docPr id="7" name="Picture 7" descr="C:\Users\PSTDRE~1.OKO\AppData\Local\Temp\ksohtml15548\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PSTDRE~1.OKO\AppData\Local\Temp\ksohtml15548\wps7.png"/>
                          <pic:cNvPicPr>
                            <a:picLocks noChangeAspect="1" noChangeArrowheads="1"/>
                          </pic:cNvPicPr>
                        </pic:nvPicPr>
                        <pic:blipFill>
                          <a:blip r:embed="rId13"/>
                          <a:srcRect/>
                          <a:stretch>
                            <a:fillRect/>
                          </a:stretch>
                        </pic:blipFill>
                        <pic:spPr>
                          <a:xfrm>
                            <a:off x="0" y="0"/>
                            <a:ext cx="158750" cy="247650"/>
                          </a:xfrm>
                          <a:prstGeom prst="rect">
                            <a:avLst/>
                          </a:prstGeom>
                          <a:noFill/>
                          <a:ln w="9525">
                            <a:noFill/>
                            <a:miter lim="800000"/>
                            <a:headEnd/>
                            <a:tailEnd/>
                          </a:ln>
                        </pic:spPr>
                      </pic:pic>
                    </a:graphicData>
                  </a:graphic>
                </wp:inline>
              </w:drawing>
            </w:r>
          </w:p>
        </w:tc>
        <w:tc>
          <w:tcPr>
            <w:tcW w:w="1118"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vertAlign w:val="superscript"/>
              </w:rPr>
            </w:pPr>
            <w:r>
              <w:rPr>
                <w:bCs/>
                <w:sz w:val="26"/>
                <w:szCs w:val="26"/>
              </w:rPr>
              <w:t>SD</w:t>
            </w:r>
          </w:p>
        </w:tc>
        <w:tc>
          <w:tcPr>
            <w:tcW w:w="1211"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rPr>
            </w:pPr>
            <w:r>
              <w:rPr>
                <w:bCs/>
                <w:sz w:val="26"/>
                <w:szCs w:val="26"/>
              </w:rPr>
              <w:t>r-ratio</w:t>
            </w:r>
          </w:p>
        </w:tc>
        <w:tc>
          <w:tcPr>
            <w:tcW w:w="1118"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rPr>
            </w:pPr>
            <w:r>
              <w:rPr>
                <w:bCs/>
                <w:sz w:val="26"/>
                <w:szCs w:val="26"/>
              </w:rPr>
              <w:t>p-level</w:t>
            </w:r>
          </w:p>
        </w:tc>
      </w:tr>
      <w:tr w:rsidR="00211239" w:rsidTr="00874190">
        <w:trPr>
          <w:trHeight w:val="448"/>
          <w:jc w:val="center"/>
        </w:trPr>
        <w:tc>
          <w:tcPr>
            <w:tcW w:w="4100" w:type="dxa"/>
            <w:tcBorders>
              <w:top w:val="single" w:sz="4" w:space="0" w:color="auto"/>
              <w:left w:val="nil"/>
              <w:bottom w:val="nil"/>
              <w:right w:val="nil"/>
            </w:tcBorders>
          </w:tcPr>
          <w:p w:rsidR="00211239" w:rsidRDefault="00211239" w:rsidP="00874190">
            <w:pPr>
              <w:pStyle w:val="Default"/>
              <w:spacing w:before="0" w:beforeAutospacing="0"/>
              <w:ind w:left="-14"/>
              <w:jc w:val="both"/>
              <w:rPr>
                <w:bCs/>
                <w:sz w:val="26"/>
                <w:szCs w:val="26"/>
              </w:rPr>
            </w:pPr>
            <w:r>
              <w:rPr>
                <w:sz w:val="26"/>
                <w:szCs w:val="26"/>
              </w:rPr>
              <w:t xml:space="preserve">Seminar Attendance </w:t>
            </w:r>
            <w:r>
              <w:rPr>
                <w:bCs/>
                <w:sz w:val="26"/>
                <w:szCs w:val="26"/>
              </w:rPr>
              <w:t>(X)</w:t>
            </w:r>
          </w:p>
        </w:tc>
        <w:tc>
          <w:tcPr>
            <w:tcW w:w="1677" w:type="dxa"/>
            <w:tcBorders>
              <w:top w:val="single" w:sz="4" w:space="0" w:color="auto"/>
              <w:left w:val="nil"/>
              <w:bottom w:val="nil"/>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12.10</w:t>
            </w:r>
          </w:p>
        </w:tc>
        <w:tc>
          <w:tcPr>
            <w:tcW w:w="1118" w:type="dxa"/>
            <w:tcBorders>
              <w:top w:val="single" w:sz="4" w:space="0" w:color="auto"/>
              <w:left w:val="nil"/>
              <w:bottom w:val="nil"/>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2.99</w:t>
            </w:r>
          </w:p>
        </w:tc>
        <w:tc>
          <w:tcPr>
            <w:tcW w:w="1211" w:type="dxa"/>
            <w:vMerge w:val="restart"/>
            <w:tcBorders>
              <w:top w:val="nil"/>
              <w:left w:val="nil"/>
              <w:bottom w:val="nil"/>
              <w:right w:val="nil"/>
            </w:tcBorders>
          </w:tcPr>
          <w:p w:rsidR="00211239" w:rsidRDefault="00211239" w:rsidP="00874190">
            <w:pPr>
              <w:pStyle w:val="Default"/>
              <w:spacing w:before="0" w:beforeAutospacing="0"/>
              <w:jc w:val="center"/>
              <w:rPr>
                <w:bCs/>
                <w:sz w:val="26"/>
                <w:szCs w:val="26"/>
              </w:rPr>
            </w:pPr>
            <w:r>
              <w:rPr>
                <w:bCs/>
                <w:sz w:val="26"/>
                <w:szCs w:val="26"/>
              </w:rPr>
              <w:t>.409*</w:t>
            </w:r>
          </w:p>
        </w:tc>
        <w:tc>
          <w:tcPr>
            <w:tcW w:w="1118" w:type="dxa"/>
            <w:vMerge w:val="restart"/>
            <w:tcBorders>
              <w:top w:val="nil"/>
              <w:left w:val="nil"/>
              <w:bottom w:val="nil"/>
              <w:right w:val="nil"/>
            </w:tcBorders>
          </w:tcPr>
          <w:p w:rsidR="00211239" w:rsidRDefault="00211239" w:rsidP="00874190">
            <w:pPr>
              <w:pStyle w:val="Default"/>
              <w:spacing w:before="0" w:beforeAutospacing="0"/>
              <w:jc w:val="center"/>
              <w:rPr>
                <w:bCs/>
                <w:sz w:val="26"/>
                <w:szCs w:val="26"/>
              </w:rPr>
            </w:pPr>
            <w:r>
              <w:rPr>
                <w:bCs/>
                <w:sz w:val="26"/>
                <w:szCs w:val="26"/>
              </w:rPr>
              <w:t>.004</w:t>
            </w:r>
          </w:p>
        </w:tc>
      </w:tr>
      <w:tr w:rsidR="00211239" w:rsidTr="00874190">
        <w:trPr>
          <w:trHeight w:val="471"/>
          <w:jc w:val="center"/>
        </w:trPr>
        <w:tc>
          <w:tcPr>
            <w:tcW w:w="4100" w:type="dxa"/>
            <w:tcBorders>
              <w:top w:val="nil"/>
              <w:left w:val="nil"/>
              <w:bottom w:val="single" w:sz="4" w:space="0" w:color="auto"/>
              <w:right w:val="nil"/>
            </w:tcBorders>
          </w:tcPr>
          <w:p w:rsidR="00211239" w:rsidRDefault="00211239" w:rsidP="00874190">
            <w:pPr>
              <w:autoSpaceDE w:val="0"/>
              <w:autoSpaceDN w:val="0"/>
              <w:adjustRightInd w:val="0"/>
              <w:spacing w:before="0" w:beforeAutospacing="0" w:line="240" w:lineRule="auto"/>
              <w:ind w:left="-14"/>
              <w:rPr>
                <w:rFonts w:ascii="Times New Roman" w:eastAsia="Calibri" w:hAnsi="Times New Roman" w:cs="Times New Roman"/>
                <w:color w:val="000000"/>
                <w:sz w:val="26"/>
                <w:szCs w:val="26"/>
              </w:rPr>
            </w:pPr>
            <w:r>
              <w:rPr>
                <w:rFonts w:ascii="Times New Roman" w:eastAsia="Calibri" w:hAnsi="Times New Roman" w:cs="Times New Roman"/>
                <w:sz w:val="26"/>
                <w:szCs w:val="26"/>
              </w:rPr>
              <w:t xml:space="preserve">Productivity of Financial Accounting Teachers </w:t>
            </w:r>
            <w:r>
              <w:rPr>
                <w:rFonts w:ascii="Times New Roman" w:eastAsia="Calibri" w:hAnsi="Times New Roman" w:cs="Times New Roman"/>
                <w:color w:val="000000"/>
                <w:sz w:val="26"/>
                <w:szCs w:val="26"/>
              </w:rPr>
              <w:t>(Y)</w:t>
            </w:r>
          </w:p>
        </w:tc>
        <w:tc>
          <w:tcPr>
            <w:tcW w:w="1677" w:type="dxa"/>
            <w:tcBorders>
              <w:top w:val="nil"/>
              <w:left w:val="nil"/>
              <w:bottom w:val="single" w:sz="4" w:space="0" w:color="auto"/>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43.82</w:t>
            </w:r>
          </w:p>
        </w:tc>
        <w:tc>
          <w:tcPr>
            <w:tcW w:w="1118" w:type="dxa"/>
            <w:tcBorders>
              <w:top w:val="nil"/>
              <w:left w:val="nil"/>
              <w:bottom w:val="single" w:sz="4" w:space="0" w:color="auto"/>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8.92</w:t>
            </w:r>
          </w:p>
        </w:tc>
        <w:tc>
          <w:tcPr>
            <w:tcW w:w="0" w:type="auto"/>
            <w:vMerge/>
            <w:tcBorders>
              <w:top w:val="nil"/>
              <w:left w:val="nil"/>
              <w:bottom w:val="nil"/>
              <w:right w:val="nil"/>
            </w:tcBorders>
            <w:vAlign w:val="center"/>
          </w:tcPr>
          <w:p w:rsidR="00211239" w:rsidRDefault="00211239" w:rsidP="00874190">
            <w:pPr>
              <w:spacing w:before="0" w:beforeAutospacing="0" w:line="240" w:lineRule="auto"/>
              <w:rPr>
                <w:rFonts w:ascii="Times New Roman" w:eastAsia="Calibri" w:hAnsi="Times New Roman" w:cs="Times New Roman"/>
                <w:bCs/>
                <w:color w:val="000000"/>
                <w:sz w:val="26"/>
                <w:szCs w:val="26"/>
              </w:rPr>
            </w:pPr>
          </w:p>
        </w:tc>
        <w:tc>
          <w:tcPr>
            <w:tcW w:w="0" w:type="auto"/>
            <w:vMerge/>
            <w:tcBorders>
              <w:top w:val="nil"/>
              <w:left w:val="nil"/>
              <w:bottom w:val="nil"/>
              <w:right w:val="nil"/>
            </w:tcBorders>
            <w:vAlign w:val="center"/>
          </w:tcPr>
          <w:p w:rsidR="00211239" w:rsidRDefault="00211239" w:rsidP="00874190">
            <w:pPr>
              <w:spacing w:before="0" w:beforeAutospacing="0" w:line="240" w:lineRule="auto"/>
              <w:rPr>
                <w:rFonts w:ascii="Times New Roman" w:eastAsia="Calibri" w:hAnsi="Times New Roman" w:cs="Times New Roman"/>
                <w:bCs/>
                <w:color w:val="000000"/>
                <w:sz w:val="26"/>
                <w:szCs w:val="26"/>
              </w:rPr>
            </w:pPr>
          </w:p>
        </w:tc>
      </w:tr>
    </w:tbl>
    <w:p w:rsidR="00211239" w:rsidRDefault="00211239" w:rsidP="00211239">
      <w:pPr>
        <w:spacing w:before="0" w:beforeAutospacing="0" w:after="0" w:line="240" w:lineRule="auto"/>
        <w:rPr>
          <w:rFonts w:ascii="Times New Roman" w:eastAsia="Calibri" w:hAnsi="Times New Roman" w:cs="Times New Roman"/>
          <w:color w:val="000000"/>
          <w:sz w:val="26"/>
          <w:szCs w:val="26"/>
        </w:rPr>
      </w:pPr>
      <w:r>
        <w:rPr>
          <w:rFonts w:ascii="Times New Roman" w:eastAsia="Calibri" w:hAnsi="Times New Roman" w:cs="Times New Roman"/>
          <w:bCs/>
          <w:color w:val="000000"/>
          <w:sz w:val="26"/>
          <w:szCs w:val="26"/>
        </w:rPr>
        <w:t xml:space="preserve">*Significant at .05; </w:t>
      </w:r>
      <w:proofErr w:type="spellStart"/>
      <w:proofErr w:type="gramStart"/>
      <w:r>
        <w:rPr>
          <w:rFonts w:ascii="Times New Roman" w:eastAsia="Calibri" w:hAnsi="Times New Roman" w:cs="Times New Roman"/>
          <w:bCs/>
          <w:color w:val="000000"/>
          <w:sz w:val="26"/>
          <w:szCs w:val="26"/>
        </w:rPr>
        <w:t>df</w:t>
      </w:r>
      <w:proofErr w:type="spellEnd"/>
      <w:r>
        <w:rPr>
          <w:rFonts w:ascii="Times New Roman" w:eastAsia="Calibri" w:hAnsi="Times New Roman" w:cs="Times New Roman"/>
          <w:bCs/>
          <w:color w:val="000000"/>
          <w:sz w:val="26"/>
          <w:szCs w:val="26"/>
        </w:rPr>
        <w:t>=</w:t>
      </w:r>
      <w:proofErr w:type="gramEnd"/>
      <w:r>
        <w:rPr>
          <w:rFonts w:ascii="Times New Roman" w:eastAsia="Calibri" w:hAnsi="Times New Roman" w:cs="Times New Roman"/>
          <w:bCs/>
          <w:color w:val="000000"/>
          <w:sz w:val="26"/>
          <w:szCs w:val="26"/>
        </w:rPr>
        <w:t>46 p&lt;.05.</w:t>
      </w:r>
    </w:p>
    <w:p w:rsidR="00211239" w:rsidRDefault="00211239" w:rsidP="00211239">
      <w:pPr>
        <w:spacing w:before="0" w:beforeAutospacing="0" w:after="0" w:line="240" w:lineRule="auto"/>
        <w:ind w:firstLine="720"/>
        <w:jc w:val="both"/>
        <w:rPr>
          <w:rFonts w:ascii="Times New Roman" w:eastAsia="Calibri" w:hAnsi="Times New Roman" w:cs="Times New Roman"/>
          <w:color w:val="000000"/>
          <w:spacing w:val="-1"/>
          <w:sz w:val="26"/>
          <w:szCs w:val="26"/>
        </w:rPr>
        <w:sectPr w:rsidR="00211239">
          <w:type w:val="continuous"/>
          <w:pgSz w:w="11909" w:h="16834"/>
          <w:pgMar w:top="1440" w:right="1440" w:bottom="1440" w:left="1440" w:header="706" w:footer="1199" w:gutter="0"/>
          <w:cols w:space="708"/>
          <w:docGrid w:linePitch="360"/>
        </w:sectPr>
      </w:pPr>
    </w:p>
    <w:p w:rsidR="00211239" w:rsidRDefault="00211239" w:rsidP="00211239">
      <w:pPr>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color w:val="000000"/>
          <w:spacing w:val="-1"/>
          <w:sz w:val="26"/>
          <w:szCs w:val="26"/>
        </w:rPr>
        <w:lastRenderedPageBreak/>
        <w:t xml:space="preserve"> The result in Table 3 </w:t>
      </w:r>
      <w:r>
        <w:rPr>
          <w:rFonts w:ascii="Times New Roman" w:eastAsia="Calibri" w:hAnsi="Times New Roman" w:cs="Times New Roman"/>
          <w:color w:val="000000"/>
          <w:sz w:val="26"/>
          <w:szCs w:val="26"/>
        </w:rPr>
        <w:t xml:space="preserve">revealed that the mean score obtained by the subjects about </w:t>
      </w:r>
      <w:r>
        <w:rPr>
          <w:rFonts w:ascii="Times New Roman" w:eastAsia="Calibri" w:hAnsi="Times New Roman" w:cs="Times New Roman"/>
          <w:sz w:val="26"/>
          <w:szCs w:val="26"/>
        </w:rPr>
        <w:t xml:space="preserve">seminar attendance </w:t>
      </w:r>
      <w:r>
        <w:rPr>
          <w:rFonts w:ascii="Times New Roman" w:eastAsia="Calibri" w:hAnsi="Times New Roman" w:cs="Times New Roman"/>
          <w:color w:val="000000"/>
          <w:sz w:val="26"/>
          <w:szCs w:val="26"/>
        </w:rPr>
        <w:t xml:space="preserve">was 12.10 with a standard deviation of 2.99 while the mean score obtained by the subjects about </w:t>
      </w:r>
      <w:r>
        <w:rPr>
          <w:rFonts w:ascii="Times New Roman" w:eastAsia="Calibri" w:hAnsi="Times New Roman" w:cs="Times New Roman"/>
          <w:sz w:val="26"/>
          <w:szCs w:val="26"/>
        </w:rPr>
        <w:t xml:space="preserve">productivity of financial accounting teachers </w:t>
      </w:r>
      <w:r>
        <w:rPr>
          <w:rFonts w:ascii="Times New Roman" w:eastAsia="Calibri" w:hAnsi="Times New Roman" w:cs="Times New Roman"/>
          <w:color w:val="000000"/>
          <w:sz w:val="26"/>
          <w:szCs w:val="26"/>
        </w:rPr>
        <w:t xml:space="preserve">was 23.29 with a standard deviation of 5.80. The result also showed that the correlation between </w:t>
      </w:r>
      <w:r>
        <w:rPr>
          <w:rFonts w:ascii="Times New Roman" w:eastAsia="Calibri" w:hAnsi="Times New Roman" w:cs="Times New Roman"/>
          <w:sz w:val="26"/>
          <w:szCs w:val="26"/>
        </w:rPr>
        <w:t xml:space="preserve">seminar attendance </w:t>
      </w:r>
      <w:r>
        <w:rPr>
          <w:rFonts w:ascii="Times New Roman" w:eastAsia="Calibri" w:hAnsi="Times New Roman" w:cs="Times New Roman"/>
          <w:color w:val="000000"/>
          <w:sz w:val="26"/>
          <w:szCs w:val="26"/>
        </w:rPr>
        <w:t xml:space="preserve">and </w:t>
      </w:r>
      <w:r>
        <w:rPr>
          <w:rFonts w:ascii="Times New Roman" w:eastAsia="Calibri" w:hAnsi="Times New Roman" w:cs="Times New Roman"/>
          <w:sz w:val="26"/>
          <w:szCs w:val="26"/>
        </w:rPr>
        <w:t>productivity of financial accounting teachers</w:t>
      </w:r>
      <w:r>
        <w:rPr>
          <w:rFonts w:ascii="Times New Roman" w:eastAsia="Calibri" w:hAnsi="Times New Roman" w:cs="Times New Roman"/>
          <w:color w:val="000000"/>
          <w:sz w:val="26"/>
          <w:szCs w:val="26"/>
        </w:rPr>
        <w:t xml:space="preserve"> produced a statistically significant r-ratio of .409 with a p-value of .004, since the p-value is less than .05. Hence, the null hypothesis that there is no significant relationship between </w:t>
      </w:r>
      <w:r>
        <w:rPr>
          <w:rFonts w:ascii="Times New Roman" w:eastAsia="Calibri" w:hAnsi="Times New Roman" w:cs="Times New Roman"/>
          <w:sz w:val="26"/>
          <w:szCs w:val="26"/>
        </w:rPr>
        <w:t xml:space="preserve">seminar attendance </w:t>
      </w:r>
      <w:r>
        <w:rPr>
          <w:rFonts w:ascii="Times New Roman" w:eastAsia="Calibri" w:hAnsi="Times New Roman" w:cs="Times New Roman"/>
          <w:color w:val="000000"/>
          <w:sz w:val="26"/>
          <w:szCs w:val="26"/>
        </w:rPr>
        <w:t xml:space="preserve">and </w:t>
      </w:r>
      <w:r>
        <w:rPr>
          <w:rFonts w:ascii="Times New Roman" w:eastAsia="Calibri" w:hAnsi="Times New Roman" w:cs="Times New Roman"/>
          <w:sz w:val="26"/>
          <w:szCs w:val="26"/>
        </w:rPr>
        <w:t xml:space="preserve">productivity of financial accounting teachers in secondary schools in </w:t>
      </w:r>
      <w:proofErr w:type="spellStart"/>
      <w:r>
        <w:rPr>
          <w:rFonts w:ascii="Times New Roman" w:eastAsia="Calibri" w:hAnsi="Times New Roman" w:cs="Times New Roman"/>
          <w:sz w:val="26"/>
          <w:szCs w:val="26"/>
        </w:rPr>
        <w:t>Yakurr</w:t>
      </w:r>
      <w:proofErr w:type="spellEnd"/>
      <w:r>
        <w:rPr>
          <w:rFonts w:ascii="Times New Roman" w:eastAsia="Calibri" w:hAnsi="Times New Roman" w:cs="Times New Roman"/>
          <w:sz w:val="26"/>
          <w:szCs w:val="26"/>
        </w:rPr>
        <w:t xml:space="preserve"> Local Government Area of Cross River State</w:t>
      </w:r>
      <w:r>
        <w:rPr>
          <w:rFonts w:ascii="Times New Roman" w:eastAsia="Calibri" w:hAnsi="Times New Roman" w:cs="Times New Roman"/>
          <w:color w:val="000000"/>
          <w:sz w:val="26"/>
          <w:szCs w:val="26"/>
        </w:rPr>
        <w:t xml:space="preserve"> was rejected</w:t>
      </w:r>
      <w:r>
        <w:rPr>
          <w:rFonts w:ascii="Times New Roman" w:eastAsia="Calibri" w:hAnsi="Times New Roman" w:cs="Times New Roman"/>
          <w:bCs/>
          <w:color w:val="000000"/>
          <w:sz w:val="26"/>
          <w:szCs w:val="26"/>
        </w:rPr>
        <w:t xml:space="preserve">. Therefore, this implies that </w:t>
      </w:r>
      <w:r>
        <w:rPr>
          <w:rFonts w:ascii="Times New Roman" w:eastAsia="Calibri" w:hAnsi="Times New Roman" w:cs="Times New Roman"/>
          <w:sz w:val="26"/>
          <w:szCs w:val="26"/>
        </w:rPr>
        <w:t xml:space="preserve">seminar attendance </w:t>
      </w:r>
      <w:r>
        <w:rPr>
          <w:rFonts w:ascii="Times New Roman" w:eastAsia="Calibri" w:hAnsi="Times New Roman" w:cs="Times New Roman"/>
          <w:color w:val="000000"/>
          <w:sz w:val="26"/>
          <w:szCs w:val="26"/>
        </w:rPr>
        <w:t xml:space="preserve">has a significant positive relationship with </w:t>
      </w:r>
      <w:r>
        <w:rPr>
          <w:rFonts w:ascii="Times New Roman" w:eastAsia="Calibri" w:hAnsi="Times New Roman" w:cs="Times New Roman"/>
          <w:sz w:val="26"/>
          <w:szCs w:val="26"/>
        </w:rPr>
        <w:lastRenderedPageBreak/>
        <w:t xml:space="preserve">productivity of financial accounting teachers in secondary schools in </w:t>
      </w:r>
      <w:proofErr w:type="spellStart"/>
      <w:r>
        <w:rPr>
          <w:rFonts w:ascii="Times New Roman" w:eastAsia="Calibri" w:hAnsi="Times New Roman" w:cs="Times New Roman"/>
          <w:sz w:val="26"/>
          <w:szCs w:val="26"/>
        </w:rPr>
        <w:t>Yakurr</w:t>
      </w:r>
      <w:proofErr w:type="spellEnd"/>
      <w:r>
        <w:rPr>
          <w:rFonts w:ascii="Times New Roman" w:eastAsia="Calibri" w:hAnsi="Times New Roman" w:cs="Times New Roman"/>
          <w:sz w:val="26"/>
          <w:szCs w:val="26"/>
        </w:rPr>
        <w:t xml:space="preserve"> Local Government Area of Cross River State.</w:t>
      </w:r>
    </w:p>
    <w:p w:rsidR="00211239" w:rsidRDefault="00211239" w:rsidP="00211239">
      <w:pPr>
        <w:spacing w:before="0" w:beforeAutospacing="0" w:after="0" w:line="240" w:lineRule="auto"/>
        <w:ind w:firstLine="720"/>
        <w:jc w:val="both"/>
        <w:rPr>
          <w:rFonts w:ascii="Times New Roman" w:eastAsia="Calibri" w:hAnsi="Times New Roman" w:cs="Times New Roman"/>
          <w:color w:val="000000"/>
          <w:sz w:val="26"/>
          <w:szCs w:val="26"/>
        </w:rPr>
      </w:pPr>
    </w:p>
    <w:p w:rsidR="00211239" w:rsidRDefault="00211239" w:rsidP="00211239">
      <w:pPr>
        <w:spacing w:before="0" w:beforeAutospacing="0"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Hypotheses three</w:t>
      </w:r>
    </w:p>
    <w:p w:rsidR="00211239" w:rsidRDefault="00211239" w:rsidP="00211239">
      <w:pPr>
        <w:tabs>
          <w:tab w:val="left" w:pos="0"/>
        </w:tabs>
        <w:spacing w:before="0" w:beforeAutospacing="0" w:after="0" w:line="240" w:lineRule="auto"/>
        <w:ind w:firstLineChars="200" w:firstLine="5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There is no significant relationship between mentoring and productivity of financial accounting teachers in secondary schools in </w:t>
      </w:r>
      <w:proofErr w:type="spellStart"/>
      <w:r>
        <w:rPr>
          <w:rFonts w:ascii="Times New Roman" w:eastAsia="Calibri" w:hAnsi="Times New Roman" w:cs="Times New Roman"/>
          <w:sz w:val="26"/>
          <w:szCs w:val="26"/>
        </w:rPr>
        <w:t>Yakurr</w:t>
      </w:r>
      <w:proofErr w:type="spellEnd"/>
      <w:r>
        <w:rPr>
          <w:rFonts w:ascii="Times New Roman" w:eastAsia="Calibri" w:hAnsi="Times New Roman" w:cs="Times New Roman"/>
          <w:sz w:val="26"/>
          <w:szCs w:val="26"/>
        </w:rPr>
        <w:t xml:space="preserve"> Local Government Area of Cross River State. </w:t>
      </w:r>
      <w:r>
        <w:rPr>
          <w:rFonts w:ascii="Times New Roman" w:eastAsia="Calibri" w:hAnsi="Times New Roman" w:cs="Times New Roman"/>
          <w:color w:val="000000"/>
          <w:sz w:val="26"/>
          <w:szCs w:val="26"/>
        </w:rPr>
        <w:t xml:space="preserve">The independent variable of this study is </w:t>
      </w:r>
      <w:r>
        <w:rPr>
          <w:rFonts w:ascii="Times New Roman" w:eastAsia="Calibri" w:hAnsi="Times New Roman" w:cs="Times New Roman"/>
          <w:sz w:val="26"/>
          <w:szCs w:val="26"/>
        </w:rPr>
        <w:t>mentoring</w:t>
      </w:r>
      <w:r>
        <w:rPr>
          <w:rFonts w:ascii="Times New Roman" w:hAnsi="Times New Roman" w:cs="Times New Roman"/>
          <w:color w:val="000000"/>
          <w:sz w:val="26"/>
          <w:szCs w:val="26"/>
        </w:rPr>
        <w:t xml:space="preserve"> while the dependent variable is productivity of </w:t>
      </w:r>
      <w:r>
        <w:rPr>
          <w:rFonts w:ascii="Times New Roman" w:eastAsia="Calibri" w:hAnsi="Times New Roman" w:cs="Times New Roman"/>
          <w:sz w:val="26"/>
          <w:szCs w:val="26"/>
        </w:rPr>
        <w:t>financial accounting teachers</w:t>
      </w:r>
      <w:r>
        <w:rPr>
          <w:rFonts w:ascii="Times New Roman" w:eastAsia="Calibri" w:hAnsi="Times New Roman" w:cs="Times New Roman"/>
          <w:color w:val="000000"/>
          <w:sz w:val="26"/>
          <w:szCs w:val="26"/>
        </w:rPr>
        <w:t>. In testing this hypothesis</w:t>
      </w:r>
      <w:r>
        <w:rPr>
          <w:rFonts w:ascii="Times New Roman" w:eastAsia="Calibri" w:hAnsi="Times New Roman" w:cs="Times New Roman"/>
          <w:bCs/>
          <w:color w:val="000000"/>
          <w:sz w:val="26"/>
          <w:szCs w:val="26"/>
        </w:rPr>
        <w:t>,</w:t>
      </w:r>
      <w:r>
        <w:rPr>
          <w:rFonts w:ascii="Times New Roman" w:eastAsia="Calibri" w:hAnsi="Times New Roman" w:cs="Times New Roman"/>
          <w:color w:val="000000"/>
          <w:sz w:val="26"/>
          <w:szCs w:val="26"/>
        </w:rPr>
        <w:t xml:space="preserve"> data collected from the subjects about </w:t>
      </w:r>
      <w:r>
        <w:rPr>
          <w:rFonts w:ascii="Times New Roman" w:eastAsia="Calibri" w:hAnsi="Times New Roman" w:cs="Times New Roman"/>
          <w:sz w:val="26"/>
          <w:szCs w:val="26"/>
        </w:rPr>
        <w:t>mentoring</w:t>
      </w:r>
      <w:r>
        <w:rPr>
          <w:rFonts w:ascii="Times New Roman" w:eastAsia="Calibri" w:hAnsi="Times New Roman" w:cs="Times New Roman"/>
          <w:color w:val="000000"/>
          <w:sz w:val="26"/>
          <w:szCs w:val="26"/>
        </w:rPr>
        <w:t xml:space="preserve"> and </w:t>
      </w:r>
      <w:r>
        <w:rPr>
          <w:rFonts w:ascii="Times New Roman" w:hAnsi="Times New Roman" w:cs="Times New Roman"/>
          <w:color w:val="000000"/>
          <w:sz w:val="26"/>
          <w:szCs w:val="26"/>
        </w:rPr>
        <w:t xml:space="preserve">productivity of </w:t>
      </w:r>
      <w:r>
        <w:rPr>
          <w:rFonts w:ascii="Times New Roman" w:eastAsia="Calibri" w:hAnsi="Times New Roman" w:cs="Times New Roman"/>
          <w:sz w:val="26"/>
          <w:szCs w:val="26"/>
        </w:rPr>
        <w:t>financial accounting teachers</w:t>
      </w:r>
      <w:r>
        <w:rPr>
          <w:rFonts w:ascii="Times New Roman" w:eastAsia="Calibri" w:hAnsi="Times New Roman" w:cs="Times New Roman"/>
          <w:bCs/>
          <w:color w:val="000000"/>
          <w:sz w:val="26"/>
          <w:szCs w:val="26"/>
        </w:rPr>
        <w:t xml:space="preserve"> were correlated using Pearson Product Moment Correlation technique tested at .05 levels of significance. The result of the analysis was presented in Table 4.</w:t>
      </w:r>
    </w:p>
    <w:p w:rsidR="00211239" w:rsidRDefault="00211239" w:rsidP="00211239">
      <w:pPr>
        <w:spacing w:before="0" w:beforeAutospacing="0" w:after="0" w:line="240" w:lineRule="auto"/>
        <w:jc w:val="center"/>
        <w:rPr>
          <w:rFonts w:ascii="Times New Roman" w:eastAsia="Calibri" w:hAnsi="Times New Roman" w:cs="Times New Roman"/>
          <w:color w:val="000000"/>
          <w:sz w:val="26"/>
          <w:szCs w:val="26"/>
        </w:rPr>
        <w:sectPr w:rsidR="00211239">
          <w:type w:val="continuous"/>
          <w:pgSz w:w="11909" w:h="16834"/>
          <w:pgMar w:top="1440" w:right="1440" w:bottom="1440" w:left="1440" w:header="706" w:footer="1199" w:gutter="0"/>
          <w:cols w:num="2" w:space="432"/>
          <w:docGrid w:linePitch="360"/>
        </w:sectPr>
      </w:pPr>
    </w:p>
    <w:p w:rsidR="00211239" w:rsidRDefault="00211239" w:rsidP="00211239">
      <w:pPr>
        <w:spacing w:before="0" w:beforeAutospacing="0" w:after="0" w:line="240" w:lineRule="auto"/>
        <w:jc w:val="center"/>
        <w:rPr>
          <w:rFonts w:ascii="Times New Roman" w:eastAsia="Calibri" w:hAnsi="Times New Roman" w:cs="Times New Roman"/>
          <w:color w:val="000000"/>
          <w:sz w:val="26"/>
          <w:szCs w:val="26"/>
        </w:rPr>
      </w:pPr>
    </w:p>
    <w:p w:rsidR="00211239" w:rsidRDefault="00211239" w:rsidP="00211239">
      <w:pPr>
        <w:pStyle w:val="Default"/>
        <w:spacing w:before="0" w:beforeAutospacing="0"/>
        <w:jc w:val="center"/>
        <w:rPr>
          <w:bCs/>
          <w:sz w:val="26"/>
          <w:szCs w:val="26"/>
        </w:rPr>
      </w:pPr>
      <w:r>
        <w:rPr>
          <w:bCs/>
          <w:sz w:val="26"/>
          <w:szCs w:val="26"/>
        </w:rPr>
        <w:t xml:space="preserve">Table 4: Pearson Product Moment Correlation analysis for </w:t>
      </w:r>
      <w:r>
        <w:rPr>
          <w:sz w:val="26"/>
          <w:szCs w:val="26"/>
        </w:rPr>
        <w:t xml:space="preserve">the relationship between mentoring and productivity of financial accounting teachers in </w:t>
      </w:r>
      <w:proofErr w:type="spellStart"/>
      <w:r>
        <w:rPr>
          <w:sz w:val="26"/>
          <w:szCs w:val="26"/>
        </w:rPr>
        <w:t>Yakurr</w:t>
      </w:r>
      <w:proofErr w:type="spellEnd"/>
      <w:r>
        <w:rPr>
          <w:sz w:val="26"/>
          <w:szCs w:val="26"/>
        </w:rPr>
        <w:t xml:space="preserve"> Local Government Area of Cross River State </w:t>
      </w:r>
      <w:r>
        <w:rPr>
          <w:bCs/>
          <w:sz w:val="26"/>
          <w:szCs w:val="26"/>
        </w:rPr>
        <w:t>(N=48)</w:t>
      </w:r>
    </w:p>
    <w:p w:rsidR="00211239" w:rsidRDefault="00211239" w:rsidP="00211239">
      <w:pPr>
        <w:pStyle w:val="Default"/>
        <w:spacing w:before="0" w:beforeAutospacing="0"/>
        <w:jc w:val="center"/>
        <w:rPr>
          <w:bCs/>
          <w:sz w:val="26"/>
          <w:szCs w:val="26"/>
        </w:rPr>
      </w:pPr>
    </w:p>
    <w:tbl>
      <w:tblPr>
        <w:tblStyle w:val="TableGrid"/>
        <w:tblW w:w="8910" w:type="dxa"/>
        <w:jc w:val="center"/>
        <w:tblBorders>
          <w:left w:val="none" w:sz="0" w:space="0" w:color="auto"/>
          <w:right w:val="none" w:sz="0" w:space="0" w:color="auto"/>
        </w:tblBorders>
        <w:tblLook w:val="04A0"/>
      </w:tblPr>
      <w:tblGrid>
        <w:gridCol w:w="3960"/>
        <w:gridCol w:w="1620"/>
        <w:gridCol w:w="1080"/>
        <w:gridCol w:w="1170"/>
        <w:gridCol w:w="1080"/>
      </w:tblGrid>
      <w:tr w:rsidR="00211239" w:rsidTr="00874190">
        <w:trPr>
          <w:trHeight w:val="308"/>
          <w:jc w:val="center"/>
        </w:trPr>
        <w:tc>
          <w:tcPr>
            <w:tcW w:w="3960" w:type="dxa"/>
            <w:tcBorders>
              <w:top w:val="single" w:sz="4" w:space="0" w:color="auto"/>
              <w:left w:val="nil"/>
              <w:bottom w:val="single" w:sz="4" w:space="0" w:color="auto"/>
              <w:right w:val="nil"/>
            </w:tcBorders>
          </w:tcPr>
          <w:p w:rsidR="00211239" w:rsidRDefault="00211239" w:rsidP="00874190">
            <w:pPr>
              <w:pStyle w:val="Default"/>
              <w:spacing w:before="0" w:beforeAutospacing="0"/>
              <w:ind w:left="-14"/>
              <w:jc w:val="both"/>
              <w:rPr>
                <w:bCs/>
                <w:sz w:val="26"/>
                <w:szCs w:val="26"/>
              </w:rPr>
            </w:pPr>
            <w:r>
              <w:rPr>
                <w:bCs/>
                <w:sz w:val="26"/>
                <w:szCs w:val="26"/>
              </w:rPr>
              <w:t>Variables</w:t>
            </w:r>
          </w:p>
        </w:tc>
        <w:tc>
          <w:tcPr>
            <w:tcW w:w="1620"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rPr>
            </w:pPr>
            <w:r>
              <w:rPr>
                <w:noProof/>
                <w:position w:val="-6"/>
                <w:sz w:val="26"/>
                <w:szCs w:val="26"/>
              </w:rPr>
              <w:drawing>
                <wp:inline distT="0" distB="0" distL="0" distR="0">
                  <wp:extent cx="158750" cy="247650"/>
                  <wp:effectExtent l="19050" t="0" r="0" b="0"/>
                  <wp:docPr id="8" name="Picture 8" descr="C:\Users\PSTDRE~1.OKO\AppData\Local\Temp\ksohtml15548\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PSTDRE~1.OKO\AppData\Local\Temp\ksohtml15548\wps8.png"/>
                          <pic:cNvPicPr>
                            <a:picLocks noChangeAspect="1" noChangeArrowheads="1"/>
                          </pic:cNvPicPr>
                        </pic:nvPicPr>
                        <pic:blipFill>
                          <a:blip r:embed="rId13"/>
                          <a:srcRect/>
                          <a:stretch>
                            <a:fillRect/>
                          </a:stretch>
                        </pic:blipFill>
                        <pic:spPr>
                          <a:xfrm>
                            <a:off x="0" y="0"/>
                            <a:ext cx="158750" cy="247650"/>
                          </a:xfrm>
                          <a:prstGeom prst="rect">
                            <a:avLst/>
                          </a:prstGeom>
                          <a:noFill/>
                          <a:ln w="9525">
                            <a:noFill/>
                            <a:miter lim="800000"/>
                            <a:headEnd/>
                            <a:tailEnd/>
                          </a:ln>
                        </pic:spPr>
                      </pic:pic>
                    </a:graphicData>
                  </a:graphic>
                </wp:inline>
              </w:drawing>
            </w:r>
          </w:p>
        </w:tc>
        <w:tc>
          <w:tcPr>
            <w:tcW w:w="1080"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vertAlign w:val="superscript"/>
              </w:rPr>
            </w:pPr>
            <w:r>
              <w:rPr>
                <w:bCs/>
                <w:sz w:val="26"/>
                <w:szCs w:val="26"/>
              </w:rPr>
              <w:t>SD</w:t>
            </w:r>
          </w:p>
        </w:tc>
        <w:tc>
          <w:tcPr>
            <w:tcW w:w="1170"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rPr>
            </w:pPr>
            <w:r>
              <w:rPr>
                <w:bCs/>
                <w:sz w:val="26"/>
                <w:szCs w:val="26"/>
              </w:rPr>
              <w:t>r-ratio</w:t>
            </w:r>
          </w:p>
        </w:tc>
        <w:tc>
          <w:tcPr>
            <w:tcW w:w="1080" w:type="dxa"/>
            <w:tcBorders>
              <w:top w:val="single" w:sz="4" w:space="0" w:color="auto"/>
              <w:left w:val="nil"/>
              <w:bottom w:val="single" w:sz="4" w:space="0" w:color="auto"/>
              <w:right w:val="nil"/>
            </w:tcBorders>
          </w:tcPr>
          <w:p w:rsidR="00211239" w:rsidRDefault="00211239" w:rsidP="00874190">
            <w:pPr>
              <w:pStyle w:val="Default"/>
              <w:spacing w:before="0" w:beforeAutospacing="0"/>
              <w:jc w:val="center"/>
              <w:rPr>
                <w:bCs/>
                <w:sz w:val="26"/>
                <w:szCs w:val="26"/>
              </w:rPr>
            </w:pPr>
            <w:r>
              <w:rPr>
                <w:bCs/>
                <w:sz w:val="26"/>
                <w:szCs w:val="26"/>
              </w:rPr>
              <w:t>p-level</w:t>
            </w:r>
          </w:p>
        </w:tc>
      </w:tr>
      <w:tr w:rsidR="00211239" w:rsidTr="00874190">
        <w:trPr>
          <w:trHeight w:val="308"/>
          <w:jc w:val="center"/>
        </w:trPr>
        <w:tc>
          <w:tcPr>
            <w:tcW w:w="3960" w:type="dxa"/>
            <w:tcBorders>
              <w:top w:val="single" w:sz="4" w:space="0" w:color="auto"/>
              <w:left w:val="nil"/>
              <w:bottom w:val="nil"/>
              <w:right w:val="nil"/>
            </w:tcBorders>
          </w:tcPr>
          <w:p w:rsidR="00211239" w:rsidRDefault="00211239" w:rsidP="00874190">
            <w:pPr>
              <w:pStyle w:val="Default"/>
              <w:spacing w:before="0" w:beforeAutospacing="0"/>
              <w:ind w:left="-14"/>
              <w:jc w:val="both"/>
              <w:rPr>
                <w:bCs/>
                <w:sz w:val="26"/>
                <w:szCs w:val="26"/>
              </w:rPr>
            </w:pPr>
            <w:r>
              <w:rPr>
                <w:sz w:val="26"/>
                <w:szCs w:val="26"/>
              </w:rPr>
              <w:t>Mentoring</w:t>
            </w:r>
            <w:r>
              <w:rPr>
                <w:bCs/>
                <w:sz w:val="26"/>
                <w:szCs w:val="26"/>
              </w:rPr>
              <w:t xml:space="preserve"> (X)</w:t>
            </w:r>
          </w:p>
        </w:tc>
        <w:tc>
          <w:tcPr>
            <w:tcW w:w="1620" w:type="dxa"/>
            <w:tcBorders>
              <w:top w:val="single" w:sz="4" w:space="0" w:color="auto"/>
              <w:left w:val="nil"/>
              <w:bottom w:val="nil"/>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11.06</w:t>
            </w:r>
          </w:p>
        </w:tc>
        <w:tc>
          <w:tcPr>
            <w:tcW w:w="1080" w:type="dxa"/>
            <w:tcBorders>
              <w:top w:val="single" w:sz="4" w:space="0" w:color="auto"/>
              <w:left w:val="nil"/>
              <w:bottom w:val="nil"/>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4.18</w:t>
            </w:r>
          </w:p>
        </w:tc>
        <w:tc>
          <w:tcPr>
            <w:tcW w:w="1170" w:type="dxa"/>
            <w:vMerge w:val="restart"/>
            <w:tcBorders>
              <w:top w:val="nil"/>
              <w:left w:val="nil"/>
              <w:bottom w:val="nil"/>
              <w:right w:val="nil"/>
            </w:tcBorders>
          </w:tcPr>
          <w:p w:rsidR="00211239" w:rsidRDefault="00211239" w:rsidP="00874190">
            <w:pPr>
              <w:pStyle w:val="Default"/>
              <w:spacing w:before="0" w:beforeAutospacing="0"/>
              <w:jc w:val="center"/>
              <w:rPr>
                <w:bCs/>
                <w:sz w:val="26"/>
                <w:szCs w:val="26"/>
              </w:rPr>
            </w:pPr>
            <w:r>
              <w:rPr>
                <w:bCs/>
                <w:sz w:val="26"/>
                <w:szCs w:val="26"/>
              </w:rPr>
              <w:t>.288*</w:t>
            </w:r>
          </w:p>
        </w:tc>
        <w:tc>
          <w:tcPr>
            <w:tcW w:w="1080" w:type="dxa"/>
            <w:vMerge w:val="restart"/>
            <w:tcBorders>
              <w:top w:val="nil"/>
              <w:left w:val="nil"/>
              <w:bottom w:val="nil"/>
              <w:right w:val="nil"/>
            </w:tcBorders>
          </w:tcPr>
          <w:p w:rsidR="00211239" w:rsidRDefault="00211239" w:rsidP="00874190">
            <w:pPr>
              <w:pStyle w:val="Default"/>
              <w:spacing w:before="0" w:beforeAutospacing="0"/>
              <w:jc w:val="center"/>
              <w:rPr>
                <w:bCs/>
                <w:sz w:val="26"/>
                <w:szCs w:val="26"/>
              </w:rPr>
            </w:pPr>
            <w:r>
              <w:rPr>
                <w:bCs/>
                <w:sz w:val="26"/>
                <w:szCs w:val="26"/>
              </w:rPr>
              <w:t>.047</w:t>
            </w:r>
          </w:p>
        </w:tc>
      </w:tr>
      <w:tr w:rsidR="00211239" w:rsidTr="00874190">
        <w:trPr>
          <w:trHeight w:val="323"/>
          <w:jc w:val="center"/>
        </w:trPr>
        <w:tc>
          <w:tcPr>
            <w:tcW w:w="3960" w:type="dxa"/>
            <w:tcBorders>
              <w:top w:val="nil"/>
              <w:left w:val="nil"/>
              <w:bottom w:val="single" w:sz="4" w:space="0" w:color="auto"/>
              <w:right w:val="nil"/>
            </w:tcBorders>
          </w:tcPr>
          <w:p w:rsidR="00211239" w:rsidRDefault="00211239" w:rsidP="00874190">
            <w:pPr>
              <w:autoSpaceDE w:val="0"/>
              <w:autoSpaceDN w:val="0"/>
              <w:adjustRightInd w:val="0"/>
              <w:spacing w:before="0" w:beforeAutospacing="0" w:line="240" w:lineRule="auto"/>
              <w:ind w:left="-14"/>
              <w:jc w:val="both"/>
              <w:rPr>
                <w:rFonts w:ascii="Times New Roman" w:eastAsia="Calibri" w:hAnsi="Times New Roman" w:cs="Times New Roman"/>
                <w:color w:val="000000"/>
                <w:sz w:val="26"/>
                <w:szCs w:val="26"/>
              </w:rPr>
            </w:pPr>
            <w:r>
              <w:rPr>
                <w:rFonts w:ascii="Times New Roman" w:hAnsi="Times New Roman" w:cs="Times New Roman"/>
                <w:color w:val="000000"/>
                <w:sz w:val="26"/>
                <w:szCs w:val="26"/>
              </w:rPr>
              <w:t xml:space="preserve">Productivity of </w:t>
            </w:r>
            <w:r>
              <w:rPr>
                <w:rFonts w:ascii="Times New Roman" w:eastAsia="Calibri" w:hAnsi="Times New Roman" w:cs="Times New Roman"/>
                <w:sz w:val="26"/>
                <w:szCs w:val="26"/>
              </w:rPr>
              <w:t>financial accounting Teachers</w:t>
            </w:r>
            <w:r>
              <w:rPr>
                <w:rFonts w:ascii="Times New Roman" w:eastAsia="Calibri" w:hAnsi="Times New Roman" w:cs="Times New Roman"/>
                <w:color w:val="000000"/>
                <w:sz w:val="26"/>
                <w:szCs w:val="26"/>
              </w:rPr>
              <w:t xml:space="preserve"> (Y)</w:t>
            </w:r>
          </w:p>
        </w:tc>
        <w:tc>
          <w:tcPr>
            <w:tcW w:w="1620" w:type="dxa"/>
            <w:tcBorders>
              <w:top w:val="nil"/>
              <w:left w:val="nil"/>
              <w:bottom w:val="single" w:sz="4" w:space="0" w:color="auto"/>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43.82</w:t>
            </w:r>
          </w:p>
        </w:tc>
        <w:tc>
          <w:tcPr>
            <w:tcW w:w="1080" w:type="dxa"/>
            <w:tcBorders>
              <w:top w:val="nil"/>
              <w:left w:val="nil"/>
              <w:bottom w:val="single" w:sz="4" w:space="0" w:color="auto"/>
              <w:right w:val="nil"/>
            </w:tcBorders>
          </w:tcPr>
          <w:p w:rsidR="00211239" w:rsidRDefault="00211239" w:rsidP="00874190">
            <w:pPr>
              <w:pStyle w:val="NoSpacing"/>
              <w:spacing w:before="0" w:beforeAutospacing="0"/>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8.92</w:t>
            </w:r>
          </w:p>
        </w:tc>
        <w:tc>
          <w:tcPr>
            <w:tcW w:w="0" w:type="auto"/>
            <w:vMerge/>
            <w:tcBorders>
              <w:top w:val="nil"/>
              <w:left w:val="nil"/>
              <w:bottom w:val="nil"/>
              <w:right w:val="nil"/>
            </w:tcBorders>
            <w:vAlign w:val="center"/>
          </w:tcPr>
          <w:p w:rsidR="00211239" w:rsidRDefault="00211239" w:rsidP="00874190">
            <w:pPr>
              <w:spacing w:before="0" w:beforeAutospacing="0" w:line="240" w:lineRule="auto"/>
              <w:rPr>
                <w:rFonts w:ascii="Times New Roman" w:eastAsia="Calibri" w:hAnsi="Times New Roman" w:cs="Times New Roman"/>
                <w:bCs/>
                <w:color w:val="000000"/>
                <w:sz w:val="26"/>
                <w:szCs w:val="26"/>
              </w:rPr>
            </w:pPr>
          </w:p>
        </w:tc>
        <w:tc>
          <w:tcPr>
            <w:tcW w:w="0" w:type="auto"/>
            <w:vMerge/>
            <w:tcBorders>
              <w:top w:val="nil"/>
              <w:left w:val="nil"/>
              <w:bottom w:val="nil"/>
              <w:right w:val="nil"/>
            </w:tcBorders>
            <w:vAlign w:val="center"/>
          </w:tcPr>
          <w:p w:rsidR="00211239" w:rsidRDefault="00211239" w:rsidP="00874190">
            <w:pPr>
              <w:spacing w:before="0" w:beforeAutospacing="0" w:line="240" w:lineRule="auto"/>
              <w:rPr>
                <w:rFonts w:ascii="Times New Roman" w:eastAsia="Calibri" w:hAnsi="Times New Roman" w:cs="Times New Roman"/>
                <w:bCs/>
                <w:color w:val="000000"/>
                <w:sz w:val="26"/>
                <w:szCs w:val="26"/>
              </w:rPr>
            </w:pPr>
          </w:p>
        </w:tc>
      </w:tr>
    </w:tbl>
    <w:p w:rsidR="00211239" w:rsidRDefault="00211239" w:rsidP="00211239">
      <w:pPr>
        <w:spacing w:before="0" w:beforeAutospacing="0" w:after="0" w:line="240" w:lineRule="auto"/>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 xml:space="preserve">*Significant at .05; </w:t>
      </w:r>
      <w:proofErr w:type="spellStart"/>
      <w:proofErr w:type="gramStart"/>
      <w:r>
        <w:rPr>
          <w:rFonts w:ascii="Times New Roman" w:eastAsia="Calibri" w:hAnsi="Times New Roman" w:cs="Times New Roman"/>
          <w:bCs/>
          <w:color w:val="000000"/>
          <w:sz w:val="26"/>
          <w:szCs w:val="26"/>
        </w:rPr>
        <w:t>df</w:t>
      </w:r>
      <w:proofErr w:type="spellEnd"/>
      <w:r>
        <w:rPr>
          <w:rFonts w:ascii="Times New Roman" w:eastAsia="Calibri" w:hAnsi="Times New Roman" w:cs="Times New Roman"/>
          <w:bCs/>
          <w:color w:val="000000"/>
          <w:sz w:val="26"/>
          <w:szCs w:val="26"/>
        </w:rPr>
        <w:t>=</w:t>
      </w:r>
      <w:proofErr w:type="gramEnd"/>
      <w:r>
        <w:rPr>
          <w:rFonts w:ascii="Times New Roman" w:eastAsia="Calibri" w:hAnsi="Times New Roman" w:cs="Times New Roman"/>
          <w:bCs/>
          <w:color w:val="000000"/>
          <w:sz w:val="26"/>
          <w:szCs w:val="26"/>
        </w:rPr>
        <w:t>46; p&lt;.05.</w:t>
      </w:r>
    </w:p>
    <w:p w:rsidR="00211239" w:rsidRDefault="00211239" w:rsidP="00211239">
      <w:pPr>
        <w:tabs>
          <w:tab w:val="left" w:pos="0"/>
        </w:tabs>
        <w:spacing w:before="0" w:beforeAutospacing="0" w:after="0" w:line="240" w:lineRule="auto"/>
        <w:ind w:firstLineChars="200" w:firstLine="518"/>
        <w:jc w:val="both"/>
        <w:rPr>
          <w:rFonts w:ascii="Times New Roman" w:eastAsia="Calibri" w:hAnsi="Times New Roman" w:cs="Times New Roman"/>
          <w:color w:val="000000"/>
          <w:spacing w:val="-1"/>
          <w:sz w:val="26"/>
          <w:szCs w:val="26"/>
        </w:rPr>
      </w:pPr>
    </w:p>
    <w:p w:rsidR="00211239" w:rsidRDefault="00211239" w:rsidP="00211239">
      <w:pPr>
        <w:tabs>
          <w:tab w:val="left" w:pos="0"/>
        </w:tabs>
        <w:spacing w:before="0" w:beforeAutospacing="0" w:after="0" w:line="240" w:lineRule="auto"/>
        <w:ind w:firstLineChars="200" w:firstLine="518"/>
        <w:jc w:val="both"/>
        <w:rPr>
          <w:rFonts w:ascii="Times New Roman" w:eastAsia="Calibri" w:hAnsi="Times New Roman" w:cs="Times New Roman"/>
          <w:color w:val="000000"/>
          <w:spacing w:val="-1"/>
          <w:sz w:val="26"/>
          <w:szCs w:val="26"/>
        </w:rPr>
        <w:sectPr w:rsidR="00211239">
          <w:type w:val="continuous"/>
          <w:pgSz w:w="11909" w:h="16834"/>
          <w:pgMar w:top="1440" w:right="1440" w:bottom="1440" w:left="1440" w:header="706" w:footer="1199" w:gutter="0"/>
          <w:cols w:space="708"/>
          <w:docGrid w:linePitch="360"/>
        </w:sectPr>
      </w:pPr>
    </w:p>
    <w:p w:rsidR="00211239" w:rsidRDefault="00211239" w:rsidP="00211239">
      <w:pPr>
        <w:tabs>
          <w:tab w:val="left" w:pos="0"/>
          <w:tab w:val="left" w:pos="90"/>
        </w:tabs>
        <w:spacing w:before="0" w:beforeAutospacing="0" w:after="0" w:line="240" w:lineRule="auto"/>
        <w:ind w:firstLineChars="200" w:firstLine="518"/>
        <w:jc w:val="both"/>
        <w:rPr>
          <w:rFonts w:ascii="Times New Roman" w:eastAsia="Calibri" w:hAnsi="Times New Roman" w:cs="Times New Roman"/>
          <w:color w:val="000000"/>
          <w:sz w:val="26"/>
          <w:szCs w:val="26"/>
        </w:rPr>
      </w:pPr>
      <w:r>
        <w:rPr>
          <w:rFonts w:ascii="Times New Roman" w:eastAsia="Calibri" w:hAnsi="Times New Roman" w:cs="Times New Roman"/>
          <w:color w:val="000000"/>
          <w:spacing w:val="-1"/>
          <w:sz w:val="26"/>
          <w:szCs w:val="26"/>
        </w:rPr>
        <w:lastRenderedPageBreak/>
        <w:t xml:space="preserve">The result in Table 4 </w:t>
      </w:r>
      <w:r>
        <w:rPr>
          <w:rFonts w:ascii="Times New Roman" w:eastAsia="Calibri" w:hAnsi="Times New Roman" w:cs="Times New Roman"/>
          <w:color w:val="000000"/>
          <w:sz w:val="26"/>
          <w:szCs w:val="26"/>
        </w:rPr>
        <w:t xml:space="preserve">revealed that the mean score obtained by the subjects about </w:t>
      </w:r>
      <w:r>
        <w:rPr>
          <w:rFonts w:ascii="Times New Roman" w:eastAsia="Calibri" w:hAnsi="Times New Roman" w:cs="Times New Roman"/>
          <w:sz w:val="26"/>
          <w:szCs w:val="26"/>
        </w:rPr>
        <w:t>Mentoring</w:t>
      </w:r>
      <w:r>
        <w:rPr>
          <w:rFonts w:ascii="Times New Roman" w:eastAsia="Calibri" w:hAnsi="Times New Roman" w:cs="Times New Roman"/>
          <w:color w:val="000000"/>
          <w:sz w:val="26"/>
          <w:szCs w:val="26"/>
        </w:rPr>
        <w:t xml:space="preserve"> was 11.06 with a standard deviation of 4.18 while the mean score obtained by the subjects about </w:t>
      </w:r>
      <w:r>
        <w:rPr>
          <w:rFonts w:ascii="Times New Roman" w:hAnsi="Times New Roman" w:cs="Times New Roman"/>
          <w:color w:val="000000"/>
          <w:sz w:val="26"/>
          <w:szCs w:val="26"/>
        </w:rPr>
        <w:t xml:space="preserve">productivity of </w:t>
      </w:r>
      <w:r>
        <w:rPr>
          <w:rFonts w:ascii="Times New Roman" w:eastAsia="Calibri" w:hAnsi="Times New Roman" w:cs="Times New Roman"/>
          <w:sz w:val="26"/>
          <w:szCs w:val="26"/>
        </w:rPr>
        <w:t>financial accounting teachers</w:t>
      </w:r>
      <w:r>
        <w:rPr>
          <w:rFonts w:ascii="Times New Roman" w:eastAsia="Calibri" w:hAnsi="Times New Roman" w:cs="Times New Roman"/>
          <w:color w:val="000000"/>
          <w:sz w:val="26"/>
          <w:szCs w:val="26"/>
        </w:rPr>
        <w:t xml:space="preserve"> was 23.29 with a standard deviation of 5.80. The result also showed that the correlation between </w:t>
      </w:r>
      <w:r>
        <w:rPr>
          <w:rFonts w:ascii="Times New Roman" w:eastAsia="Calibri" w:hAnsi="Times New Roman" w:cs="Times New Roman"/>
          <w:sz w:val="26"/>
          <w:szCs w:val="26"/>
        </w:rPr>
        <w:t>mentoring</w:t>
      </w:r>
      <w:r>
        <w:rPr>
          <w:rFonts w:ascii="Times New Roman" w:eastAsia="Calibri" w:hAnsi="Times New Roman" w:cs="Times New Roman"/>
          <w:color w:val="000000"/>
          <w:sz w:val="26"/>
          <w:szCs w:val="26"/>
        </w:rPr>
        <w:t xml:space="preserve"> and </w:t>
      </w:r>
      <w:r>
        <w:rPr>
          <w:rFonts w:ascii="Times New Roman" w:hAnsi="Times New Roman" w:cs="Times New Roman"/>
          <w:color w:val="000000"/>
          <w:sz w:val="26"/>
          <w:szCs w:val="26"/>
        </w:rPr>
        <w:t xml:space="preserve">productivity of </w:t>
      </w:r>
      <w:r>
        <w:rPr>
          <w:rFonts w:ascii="Times New Roman" w:eastAsia="Calibri" w:hAnsi="Times New Roman" w:cs="Times New Roman"/>
          <w:sz w:val="26"/>
          <w:szCs w:val="26"/>
        </w:rPr>
        <w:t>financial accounting teachers</w:t>
      </w:r>
      <w:r>
        <w:rPr>
          <w:rFonts w:ascii="Times New Roman" w:eastAsia="Calibri" w:hAnsi="Times New Roman" w:cs="Times New Roman"/>
          <w:color w:val="000000"/>
          <w:sz w:val="26"/>
          <w:szCs w:val="26"/>
        </w:rPr>
        <w:t xml:space="preserve"> produced a statistically significant r-ratio of .288 </w:t>
      </w:r>
      <w:r>
        <w:rPr>
          <w:rFonts w:ascii="Times New Roman" w:eastAsia="Calibri" w:hAnsi="Times New Roman" w:cs="Times New Roman"/>
          <w:color w:val="000000"/>
          <w:sz w:val="26"/>
          <w:szCs w:val="26"/>
        </w:rPr>
        <w:lastRenderedPageBreak/>
        <w:t xml:space="preserve">with a p-value of .047, since the p-value is less than .05. Hence, the null hypothesis that </w:t>
      </w:r>
      <w:r>
        <w:rPr>
          <w:rFonts w:ascii="Times New Roman" w:eastAsia="Calibri" w:hAnsi="Times New Roman" w:cs="Times New Roman"/>
          <w:sz w:val="26"/>
          <w:szCs w:val="26"/>
        </w:rPr>
        <w:t xml:space="preserve">there is no significant relationship between mentoring and productivity of financial accounting teachers in secondary schools in </w:t>
      </w:r>
      <w:proofErr w:type="spellStart"/>
      <w:r>
        <w:rPr>
          <w:rFonts w:ascii="Times New Roman" w:eastAsia="Calibri" w:hAnsi="Times New Roman" w:cs="Times New Roman"/>
          <w:sz w:val="26"/>
          <w:szCs w:val="26"/>
        </w:rPr>
        <w:t>Yakurr</w:t>
      </w:r>
      <w:proofErr w:type="spellEnd"/>
      <w:r>
        <w:rPr>
          <w:rFonts w:ascii="Times New Roman" w:eastAsia="Calibri" w:hAnsi="Times New Roman" w:cs="Times New Roman"/>
          <w:sz w:val="26"/>
          <w:szCs w:val="26"/>
        </w:rPr>
        <w:t xml:space="preserve"> Local Government Area of Cross River State </w:t>
      </w:r>
      <w:r>
        <w:rPr>
          <w:rFonts w:ascii="Times New Roman" w:eastAsia="Calibri" w:hAnsi="Times New Roman" w:cs="Times New Roman"/>
          <w:color w:val="000000"/>
          <w:sz w:val="26"/>
          <w:szCs w:val="26"/>
        </w:rPr>
        <w:t>was rejected</w:t>
      </w:r>
      <w:r>
        <w:rPr>
          <w:rFonts w:ascii="Times New Roman" w:eastAsia="Calibri" w:hAnsi="Times New Roman" w:cs="Times New Roman"/>
          <w:bCs/>
          <w:color w:val="000000"/>
          <w:sz w:val="26"/>
          <w:szCs w:val="26"/>
        </w:rPr>
        <w:t xml:space="preserve">. Therefore, this implies that </w:t>
      </w:r>
      <w:r>
        <w:rPr>
          <w:rFonts w:ascii="Times New Roman" w:eastAsia="Calibri" w:hAnsi="Times New Roman" w:cs="Times New Roman"/>
          <w:color w:val="000000"/>
          <w:sz w:val="26"/>
          <w:szCs w:val="26"/>
        </w:rPr>
        <w:t xml:space="preserve">mentoring had significant positive relationship with </w:t>
      </w:r>
      <w:r>
        <w:rPr>
          <w:rFonts w:ascii="Times New Roman" w:eastAsia="Calibri" w:hAnsi="Times New Roman" w:cs="Times New Roman"/>
          <w:sz w:val="26"/>
          <w:szCs w:val="26"/>
        </w:rPr>
        <w:t xml:space="preserve">productivity of financial accounting teachers in </w:t>
      </w:r>
      <w:r>
        <w:rPr>
          <w:rFonts w:ascii="Times New Roman" w:eastAsia="Calibri" w:hAnsi="Times New Roman" w:cs="Times New Roman"/>
          <w:sz w:val="26"/>
          <w:szCs w:val="26"/>
        </w:rPr>
        <w:lastRenderedPageBreak/>
        <w:t xml:space="preserve">Secondary Schools in </w:t>
      </w:r>
      <w:proofErr w:type="spellStart"/>
      <w:r>
        <w:rPr>
          <w:rFonts w:ascii="Times New Roman" w:eastAsia="Calibri" w:hAnsi="Times New Roman" w:cs="Times New Roman"/>
          <w:sz w:val="26"/>
          <w:szCs w:val="26"/>
        </w:rPr>
        <w:t>Yakurr</w:t>
      </w:r>
      <w:proofErr w:type="spellEnd"/>
      <w:r>
        <w:rPr>
          <w:rFonts w:ascii="Times New Roman" w:eastAsia="Calibri" w:hAnsi="Times New Roman" w:cs="Times New Roman"/>
          <w:sz w:val="26"/>
          <w:szCs w:val="26"/>
        </w:rPr>
        <w:t xml:space="preserve"> Local Government Area of Cross River State</w:t>
      </w:r>
    </w:p>
    <w:p w:rsidR="00211239" w:rsidRDefault="00211239" w:rsidP="00211239">
      <w:pPr>
        <w:tabs>
          <w:tab w:val="left" w:pos="90"/>
          <w:tab w:val="left" w:pos="851"/>
        </w:tabs>
        <w:spacing w:before="0" w:beforeAutospacing="0" w:after="0" w:line="240" w:lineRule="auto"/>
        <w:jc w:val="both"/>
        <w:rPr>
          <w:rFonts w:ascii="Times New Roman" w:eastAsia="Calibri" w:hAnsi="Times New Roman" w:cs="Times New Roman"/>
          <w:b/>
          <w:color w:val="000000"/>
          <w:sz w:val="26"/>
          <w:szCs w:val="26"/>
        </w:rPr>
      </w:pPr>
    </w:p>
    <w:p w:rsidR="00211239" w:rsidRDefault="00211239" w:rsidP="00211239">
      <w:pPr>
        <w:tabs>
          <w:tab w:val="left" w:pos="90"/>
          <w:tab w:val="left" w:pos="851"/>
        </w:tabs>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t>Discussion of findings</w:t>
      </w:r>
    </w:p>
    <w:p w:rsidR="00211239" w:rsidRDefault="00211239" w:rsidP="00211239">
      <w:pPr>
        <w:pStyle w:val="NormalWeb"/>
        <w:tabs>
          <w:tab w:val="left" w:pos="90"/>
        </w:tabs>
        <w:spacing w:before="0" w:beforeAutospacing="0" w:after="0" w:afterAutospacing="0"/>
        <w:ind w:firstLine="720"/>
        <w:jc w:val="both"/>
        <w:rPr>
          <w:sz w:val="26"/>
          <w:szCs w:val="26"/>
        </w:rPr>
      </w:pPr>
      <w:r>
        <w:rPr>
          <w:sz w:val="26"/>
          <w:szCs w:val="26"/>
        </w:rPr>
        <w:t xml:space="preserve">The result of the first hypothesis indicates that there is no significant relationship between conference attendance and the productivity of financial accounting teachers. This finding aligns with </w:t>
      </w:r>
      <w:proofErr w:type="spellStart"/>
      <w:r>
        <w:rPr>
          <w:sz w:val="26"/>
          <w:szCs w:val="26"/>
        </w:rPr>
        <w:t>Zhengping</w:t>
      </w:r>
      <w:proofErr w:type="spellEnd"/>
      <w:r>
        <w:rPr>
          <w:sz w:val="26"/>
          <w:szCs w:val="26"/>
        </w:rPr>
        <w:t xml:space="preserve"> (2011), who observed that while employees are often introduced to new tasks, responsibilities, and expectations during such programs, this exposure does not necessarily translate into increased productivity. The implication is that mere attendance at conferences without practical application or follow-up may not be sufficient to enhance teacher effectiveness.</w:t>
      </w:r>
    </w:p>
    <w:p w:rsidR="00211239" w:rsidRDefault="00211239" w:rsidP="00211239">
      <w:pPr>
        <w:pStyle w:val="NormalWeb"/>
        <w:tabs>
          <w:tab w:val="left" w:pos="90"/>
        </w:tabs>
        <w:spacing w:before="0" w:beforeAutospacing="0" w:after="0" w:afterAutospacing="0"/>
        <w:ind w:firstLine="720"/>
        <w:jc w:val="both"/>
        <w:rPr>
          <w:sz w:val="26"/>
          <w:szCs w:val="26"/>
        </w:rPr>
      </w:pPr>
      <w:r>
        <w:rPr>
          <w:sz w:val="26"/>
          <w:szCs w:val="26"/>
        </w:rPr>
        <w:t xml:space="preserve">The result of the second hypothesis also showed no significant relationship between seminar attendance and the productivity of financial accounting teachers. This finding is consistent with </w:t>
      </w:r>
      <w:proofErr w:type="spellStart"/>
      <w:r>
        <w:rPr>
          <w:sz w:val="26"/>
          <w:szCs w:val="26"/>
        </w:rPr>
        <w:t>Obasi</w:t>
      </w:r>
      <w:proofErr w:type="spellEnd"/>
      <w:r>
        <w:rPr>
          <w:sz w:val="26"/>
          <w:szCs w:val="26"/>
        </w:rPr>
        <w:t xml:space="preserve"> and </w:t>
      </w:r>
      <w:proofErr w:type="spellStart"/>
      <w:r>
        <w:rPr>
          <w:sz w:val="26"/>
          <w:szCs w:val="26"/>
        </w:rPr>
        <w:t>Asodike</w:t>
      </w:r>
      <w:proofErr w:type="spellEnd"/>
      <w:r>
        <w:rPr>
          <w:sz w:val="26"/>
          <w:szCs w:val="26"/>
        </w:rPr>
        <w:t xml:space="preserve"> (2014), who emphasized the necessity of not just organizing staff development programs, but also ensuring that such initiatives are purposefully designed to unfold the creative potentials of the individuals involved. It also aligns with </w:t>
      </w:r>
      <w:proofErr w:type="spellStart"/>
      <w:r>
        <w:rPr>
          <w:sz w:val="26"/>
          <w:szCs w:val="26"/>
        </w:rPr>
        <w:t>Akpan</w:t>
      </w:r>
      <w:proofErr w:type="spellEnd"/>
      <w:r>
        <w:rPr>
          <w:sz w:val="26"/>
          <w:szCs w:val="26"/>
        </w:rPr>
        <w:t xml:space="preserve"> and </w:t>
      </w:r>
      <w:proofErr w:type="spellStart"/>
      <w:proofErr w:type="gramStart"/>
      <w:r>
        <w:rPr>
          <w:sz w:val="26"/>
          <w:szCs w:val="26"/>
        </w:rPr>
        <w:t>Ita</w:t>
      </w:r>
      <w:proofErr w:type="spellEnd"/>
      <w:proofErr w:type="gramEnd"/>
      <w:r>
        <w:rPr>
          <w:sz w:val="26"/>
          <w:szCs w:val="26"/>
        </w:rPr>
        <w:t xml:space="preserve"> (2015), who stressed that beyond recruitment, continuous in-service or development programs are crucial for effective teacher performance. However, the lack of significant impact in this case may point to poor implementation, lack of motivation, or disconnect between seminar content and classroom realities. </w:t>
      </w:r>
    </w:p>
    <w:p w:rsidR="00211239" w:rsidRDefault="00211239" w:rsidP="00211239">
      <w:pPr>
        <w:pStyle w:val="NormalWeb"/>
        <w:tabs>
          <w:tab w:val="left" w:pos="90"/>
        </w:tabs>
        <w:spacing w:before="0" w:beforeAutospacing="0" w:after="0" w:afterAutospacing="0"/>
        <w:ind w:firstLine="720"/>
        <w:jc w:val="both"/>
        <w:rPr>
          <w:sz w:val="26"/>
          <w:szCs w:val="26"/>
        </w:rPr>
      </w:pPr>
      <w:r>
        <w:rPr>
          <w:sz w:val="26"/>
          <w:szCs w:val="26"/>
        </w:rPr>
        <w:t xml:space="preserve">The result of the third hypothesis revealed a significant relationship between mentoring and the productivity of financial accounting teachers. This finding corroborates the views of </w:t>
      </w:r>
      <w:r>
        <w:rPr>
          <w:sz w:val="26"/>
          <w:szCs w:val="26"/>
        </w:rPr>
        <w:lastRenderedPageBreak/>
        <w:t xml:space="preserve">McCracken and Heaton (2012), </w:t>
      </w:r>
      <w:proofErr w:type="gramStart"/>
      <w:r>
        <w:rPr>
          <w:sz w:val="26"/>
          <w:szCs w:val="26"/>
        </w:rPr>
        <w:t>who</w:t>
      </w:r>
      <w:proofErr w:type="gramEnd"/>
      <w:r>
        <w:rPr>
          <w:sz w:val="26"/>
          <w:szCs w:val="26"/>
        </w:rPr>
        <w:t xml:space="preserve"> highlighted coaching and mentoring as critical tools for employee career development. It is further supported by Moen and </w:t>
      </w:r>
      <w:proofErr w:type="spellStart"/>
      <w:r>
        <w:rPr>
          <w:sz w:val="26"/>
          <w:szCs w:val="26"/>
        </w:rPr>
        <w:t>Allgood</w:t>
      </w:r>
      <w:proofErr w:type="spellEnd"/>
      <w:r>
        <w:rPr>
          <w:sz w:val="26"/>
          <w:szCs w:val="26"/>
        </w:rPr>
        <w:t xml:space="preserve"> (2010), who stated that mentoring improves leadership roles and employee performance when properly prepared and implemented. This suggests that unlike conferences and </w:t>
      </w:r>
      <w:proofErr w:type="gramStart"/>
      <w:r>
        <w:rPr>
          <w:sz w:val="26"/>
          <w:szCs w:val="26"/>
        </w:rPr>
        <w:t>seminars, mentoring provides</w:t>
      </w:r>
      <w:proofErr w:type="gramEnd"/>
      <w:r>
        <w:rPr>
          <w:sz w:val="26"/>
          <w:szCs w:val="26"/>
        </w:rPr>
        <w:t xml:space="preserve"> a more sustained and personalized support mechanism that directly enhances teacher performance and productivity.</w:t>
      </w:r>
    </w:p>
    <w:p w:rsidR="00211239" w:rsidRDefault="00211239" w:rsidP="00211239">
      <w:pPr>
        <w:tabs>
          <w:tab w:val="left" w:pos="90"/>
          <w:tab w:val="left" w:pos="851"/>
        </w:tabs>
        <w:spacing w:before="0" w:beforeAutospacing="0" w:after="0" w:line="240" w:lineRule="auto"/>
        <w:rPr>
          <w:rFonts w:ascii="Times New Roman" w:hAnsi="Times New Roman" w:cs="Times New Roman"/>
          <w:sz w:val="26"/>
          <w:szCs w:val="26"/>
        </w:rPr>
      </w:pPr>
    </w:p>
    <w:p w:rsidR="00211239" w:rsidRDefault="00211239" w:rsidP="00211239">
      <w:pPr>
        <w:tabs>
          <w:tab w:val="left" w:pos="90"/>
          <w:tab w:val="left" w:pos="851"/>
        </w:tabs>
        <w:spacing w:before="0" w:beforeAutospacing="0" w:after="0" w:line="240" w:lineRule="auto"/>
        <w:jc w:val="both"/>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 xml:space="preserve">Conclusion </w:t>
      </w:r>
    </w:p>
    <w:p w:rsidR="00211239" w:rsidRDefault="00211239" w:rsidP="00211239">
      <w:pPr>
        <w:tabs>
          <w:tab w:val="left" w:pos="0"/>
          <w:tab w:val="left" w:pos="90"/>
        </w:tabs>
        <w:spacing w:before="0" w:beforeAutospacing="0" w:after="0" w:line="240" w:lineRule="auto"/>
        <w:jc w:val="both"/>
        <w:rPr>
          <w:rFonts w:ascii="Times New Roman" w:hAnsi="Times New Roman" w:cs="Times New Roman"/>
          <w:sz w:val="26"/>
          <w:szCs w:val="26"/>
        </w:rPr>
        <w:sectPr w:rsidR="00211239">
          <w:type w:val="continuous"/>
          <w:pgSz w:w="11909" w:h="16834"/>
          <w:pgMar w:top="1440" w:right="1440" w:bottom="1440" w:left="1440" w:header="706" w:footer="1199" w:gutter="0"/>
          <w:cols w:num="2" w:space="432"/>
          <w:docGrid w:linePitch="360"/>
        </w:sectPr>
      </w:pPr>
      <w:r>
        <w:rPr>
          <w:rFonts w:ascii="Times New Roman" w:eastAsia="Calibri" w:hAnsi="Times New Roman" w:cs="Times New Roman"/>
          <w:color w:val="000000"/>
          <w:sz w:val="26"/>
          <w:szCs w:val="26"/>
        </w:rPr>
        <w:tab/>
      </w:r>
      <w:r>
        <w:rPr>
          <w:rFonts w:ascii="Times New Roman" w:hAnsi="Times New Roman" w:cs="Times New Roman"/>
          <w:sz w:val="26"/>
          <w:szCs w:val="26"/>
        </w:rPr>
        <w:t xml:space="preserve">Based on the results of the study, it is concluded that capacity building plays a critical role in enhancing the productivity of financial accounting teachers in secondary schools in </w:t>
      </w:r>
      <w:proofErr w:type="spellStart"/>
      <w:r>
        <w:rPr>
          <w:rFonts w:ascii="Times New Roman" w:hAnsi="Times New Roman" w:cs="Times New Roman"/>
          <w:sz w:val="26"/>
          <w:szCs w:val="26"/>
        </w:rPr>
        <w:t>Yakurr</w:t>
      </w:r>
      <w:proofErr w:type="spellEnd"/>
      <w:r>
        <w:rPr>
          <w:rFonts w:ascii="Times New Roman" w:hAnsi="Times New Roman" w:cs="Times New Roman"/>
          <w:sz w:val="26"/>
          <w:szCs w:val="26"/>
        </w:rPr>
        <w:t xml:space="preserve"> Local Government Area of Cross River State. While conference and seminar attendance did not show a statistically significant impact on teacher productivity, mentoring demonstrated a clear and positive relationship. This suggests that sustained, personalized professional development approaches such as mentoring may be more effective in improving instructional performance compared to occasional or generalized training sessions. Therefore, greater emphasis should be placed on structured mentoring programs to support teacher growth and productivity</w:t>
      </w:r>
    </w:p>
    <w:p w:rsidR="00211239" w:rsidRDefault="00211239" w:rsidP="00211239">
      <w:pPr>
        <w:tabs>
          <w:tab w:val="left" w:pos="0"/>
        </w:tabs>
        <w:spacing w:before="0" w:beforeAutospacing="0"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lastRenderedPageBreak/>
        <w:t>.</w:t>
      </w:r>
    </w:p>
    <w:p w:rsidR="00211239" w:rsidRDefault="00211239" w:rsidP="00211239">
      <w:pPr>
        <w:tabs>
          <w:tab w:val="left" w:pos="851"/>
        </w:tabs>
        <w:spacing w:before="0" w:beforeAutospacing="0" w:after="0" w:line="240" w:lineRule="auto"/>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Recommendations</w:t>
      </w:r>
    </w:p>
    <w:p w:rsidR="00211239" w:rsidRDefault="00211239" w:rsidP="00211239">
      <w:pPr>
        <w:pStyle w:val="NormalWeb"/>
        <w:spacing w:before="0" w:beforeAutospacing="0" w:after="0" w:afterAutospacing="0"/>
        <w:jc w:val="both"/>
        <w:rPr>
          <w:sz w:val="26"/>
          <w:szCs w:val="26"/>
        </w:rPr>
      </w:pPr>
      <w:r>
        <w:rPr>
          <w:rFonts w:eastAsia="Calibri"/>
          <w:color w:val="000000"/>
          <w:sz w:val="26"/>
          <w:szCs w:val="26"/>
        </w:rPr>
        <w:tab/>
      </w:r>
      <w:r>
        <w:rPr>
          <w:sz w:val="26"/>
          <w:szCs w:val="26"/>
        </w:rPr>
        <w:t>Based on the findings of the study, the following recommendations are made:</w:t>
      </w:r>
    </w:p>
    <w:p w:rsidR="00211239" w:rsidRDefault="00211239" w:rsidP="00211239">
      <w:pPr>
        <w:pStyle w:val="NormalWeb"/>
        <w:numPr>
          <w:ilvl w:val="0"/>
          <w:numId w:val="3"/>
        </w:numPr>
        <w:spacing w:before="0" w:beforeAutospacing="0" w:after="0" w:afterAutospacing="0"/>
        <w:jc w:val="both"/>
        <w:rPr>
          <w:sz w:val="26"/>
          <w:szCs w:val="26"/>
        </w:rPr>
      </w:pPr>
      <w:r>
        <w:rPr>
          <w:sz w:val="26"/>
          <w:szCs w:val="26"/>
        </w:rPr>
        <w:t>Relevant government agencies in Cross River State, such as the Ministry of Education and the State Universal Basic Education Board (SUBEB), should regularly organize conferences and workshops specifically designed for financial accounting teachers to enhance effective teaching and learning.</w:t>
      </w:r>
    </w:p>
    <w:p w:rsidR="00211239" w:rsidRDefault="00211239" w:rsidP="00211239">
      <w:pPr>
        <w:pStyle w:val="NormalWeb"/>
        <w:numPr>
          <w:ilvl w:val="0"/>
          <w:numId w:val="3"/>
        </w:numPr>
        <w:spacing w:before="0" w:beforeAutospacing="0" w:after="0" w:afterAutospacing="0"/>
        <w:jc w:val="both"/>
        <w:rPr>
          <w:sz w:val="26"/>
          <w:szCs w:val="26"/>
        </w:rPr>
      </w:pPr>
      <w:r>
        <w:rPr>
          <w:sz w:val="26"/>
          <w:szCs w:val="26"/>
        </w:rPr>
        <w:t>These agencies should also ensure the timely and consistent payment of teachers’ salaries, as financial security plays a crucial role in promoting motivation and improving professional productivity.</w:t>
      </w:r>
    </w:p>
    <w:p w:rsidR="00211239" w:rsidRDefault="00211239" w:rsidP="00211239">
      <w:pPr>
        <w:pStyle w:val="NormalWeb"/>
        <w:numPr>
          <w:ilvl w:val="0"/>
          <w:numId w:val="3"/>
        </w:numPr>
        <w:spacing w:before="0" w:beforeAutospacing="0" w:after="0" w:afterAutospacing="0"/>
        <w:jc w:val="both"/>
        <w:rPr>
          <w:sz w:val="26"/>
          <w:szCs w:val="26"/>
        </w:rPr>
      </w:pPr>
      <w:r>
        <w:rPr>
          <w:sz w:val="26"/>
          <w:szCs w:val="26"/>
        </w:rPr>
        <w:t>Curriculum planners within the appropriate educational agencies should organize periodic seminars focused on current trends and innovations in financial accounting. This will help foster continuous professional development and build the capacity of teachers in the subject area.</w:t>
      </w:r>
    </w:p>
    <w:p w:rsidR="00211239" w:rsidRDefault="00211239" w:rsidP="00211239">
      <w:pPr>
        <w:tabs>
          <w:tab w:val="left" w:pos="851"/>
        </w:tabs>
        <w:spacing w:before="0" w:beforeAutospacing="0" w:after="0" w:line="240" w:lineRule="auto"/>
        <w:jc w:val="both"/>
        <w:rPr>
          <w:rFonts w:ascii="Times New Roman" w:eastAsia="Calibri" w:hAnsi="Times New Roman" w:cs="Times New Roman"/>
          <w:b/>
          <w:color w:val="000000"/>
          <w:sz w:val="26"/>
          <w:szCs w:val="26"/>
        </w:rPr>
      </w:pPr>
    </w:p>
    <w:p w:rsidR="00211239" w:rsidRDefault="00211239" w:rsidP="00211239">
      <w:pPr>
        <w:tabs>
          <w:tab w:val="left" w:pos="851"/>
        </w:tabs>
        <w:spacing w:before="0" w:beforeAutospacing="0" w:after="0" w:line="240" w:lineRule="auto"/>
        <w:jc w:val="both"/>
        <w:rPr>
          <w:rFonts w:ascii="Times New Roman" w:eastAsia="Calibri" w:hAnsi="Times New Roman" w:cs="Times New Roman"/>
          <w:b/>
          <w:color w:val="000000"/>
          <w:sz w:val="26"/>
          <w:szCs w:val="26"/>
        </w:rPr>
      </w:pPr>
    </w:p>
    <w:p w:rsidR="00211239" w:rsidRDefault="00211239" w:rsidP="00211239">
      <w:pPr>
        <w:pStyle w:val="NoSpacing"/>
        <w:spacing w:before="0" w:beforeAutospacing="0"/>
        <w:rPr>
          <w:rFonts w:ascii="Times New Roman" w:eastAsia="Calibri" w:hAnsi="Times New Roman" w:cs="Times New Roman"/>
          <w:b/>
          <w:bCs/>
          <w:sz w:val="26"/>
          <w:szCs w:val="26"/>
        </w:rPr>
      </w:pPr>
      <w:r>
        <w:rPr>
          <w:rFonts w:ascii="Times New Roman" w:eastAsia="Calibri" w:hAnsi="Times New Roman" w:cs="Times New Roman"/>
          <w:b/>
          <w:bCs/>
          <w:sz w:val="26"/>
          <w:szCs w:val="26"/>
        </w:rPr>
        <w:t>REFERENCES</w:t>
      </w:r>
    </w:p>
    <w:p w:rsidR="00211239" w:rsidRDefault="00211239" w:rsidP="00211239">
      <w:pPr>
        <w:pStyle w:val="NoSpacing"/>
        <w:spacing w:before="0" w:beforeAutospacing="0"/>
        <w:rPr>
          <w:rFonts w:ascii="Times New Roman" w:eastAsia="Calibri" w:hAnsi="Times New Roman" w:cs="Times New Roman"/>
          <w:b/>
          <w:bCs/>
          <w:sz w:val="26"/>
          <w:szCs w:val="26"/>
        </w:rPr>
      </w:pPr>
    </w:p>
    <w:p w:rsidR="00211239" w:rsidRDefault="00211239" w:rsidP="00211239">
      <w:pPr>
        <w:pStyle w:val="NoSpacing"/>
        <w:spacing w:before="0" w:beforeAutospacing="0"/>
        <w:ind w:left="810" w:hanging="810"/>
        <w:jc w:val="both"/>
        <w:rPr>
          <w:rFonts w:ascii="Times New Roman" w:eastAsia="Calibri" w:hAnsi="Times New Roman" w:cs="Times New Roman"/>
          <w:i/>
          <w:iCs/>
          <w:sz w:val="26"/>
          <w:szCs w:val="26"/>
        </w:rPr>
      </w:pPr>
      <w:proofErr w:type="spellStart"/>
      <w:r>
        <w:rPr>
          <w:rFonts w:ascii="Times New Roman" w:eastAsia="Calibri" w:hAnsi="Times New Roman" w:cs="Times New Roman"/>
          <w:sz w:val="26"/>
          <w:szCs w:val="26"/>
        </w:rPr>
        <w:t>Ayeni</w:t>
      </w:r>
      <w:proofErr w:type="spellEnd"/>
      <w:r>
        <w:rPr>
          <w:rFonts w:ascii="Times New Roman" w:eastAsia="Calibri" w:hAnsi="Times New Roman" w:cs="Times New Roman"/>
          <w:sz w:val="26"/>
          <w:szCs w:val="26"/>
        </w:rPr>
        <w:t xml:space="preserve">, A. J. (2018). Principals’ decision making strategies and teachers’ productivity in secondary schools in </w:t>
      </w:r>
      <w:proofErr w:type="spellStart"/>
      <w:r>
        <w:rPr>
          <w:rFonts w:ascii="Times New Roman" w:eastAsia="Calibri" w:hAnsi="Times New Roman" w:cs="Times New Roman"/>
          <w:sz w:val="26"/>
          <w:szCs w:val="26"/>
        </w:rPr>
        <w:t>Ondo</w:t>
      </w:r>
      <w:proofErr w:type="spellEnd"/>
      <w:r>
        <w:rPr>
          <w:rFonts w:ascii="Times New Roman" w:eastAsia="Calibri" w:hAnsi="Times New Roman" w:cs="Times New Roman"/>
          <w:sz w:val="26"/>
          <w:szCs w:val="26"/>
        </w:rPr>
        <w:t xml:space="preserve"> Central Senatorial District of </w:t>
      </w:r>
      <w:proofErr w:type="spellStart"/>
      <w:r>
        <w:rPr>
          <w:rFonts w:ascii="Times New Roman" w:eastAsia="Calibri" w:hAnsi="Times New Roman" w:cs="Times New Roman"/>
          <w:sz w:val="26"/>
          <w:szCs w:val="26"/>
        </w:rPr>
        <w:t>Ondo</w:t>
      </w:r>
      <w:proofErr w:type="spellEnd"/>
      <w:r>
        <w:rPr>
          <w:rFonts w:ascii="Times New Roman" w:eastAsia="Calibri" w:hAnsi="Times New Roman" w:cs="Times New Roman"/>
          <w:sz w:val="26"/>
          <w:szCs w:val="26"/>
        </w:rPr>
        <w:t xml:space="preserve"> State. </w:t>
      </w:r>
      <w:r>
        <w:rPr>
          <w:rFonts w:ascii="Times New Roman" w:eastAsia="Calibri" w:hAnsi="Times New Roman" w:cs="Times New Roman"/>
          <w:i/>
          <w:iCs/>
          <w:sz w:val="26"/>
          <w:szCs w:val="26"/>
        </w:rPr>
        <w:t xml:space="preserve">Nigeria. Global Journal </w:t>
      </w:r>
      <w:proofErr w:type="gramStart"/>
      <w:r>
        <w:rPr>
          <w:rFonts w:ascii="Times New Roman" w:eastAsia="Calibri" w:hAnsi="Times New Roman" w:cs="Times New Roman"/>
          <w:i/>
          <w:iCs/>
          <w:sz w:val="26"/>
          <w:szCs w:val="26"/>
        </w:rPr>
        <w:t>of  Management</w:t>
      </w:r>
      <w:proofErr w:type="gramEnd"/>
      <w:r>
        <w:rPr>
          <w:rFonts w:ascii="Times New Roman" w:eastAsia="Calibri" w:hAnsi="Times New Roman" w:cs="Times New Roman"/>
          <w:i/>
          <w:iCs/>
          <w:sz w:val="26"/>
          <w:szCs w:val="26"/>
        </w:rPr>
        <w:t xml:space="preserve"> and Business Research, 18</w:t>
      </w:r>
      <w:r>
        <w:rPr>
          <w:rFonts w:ascii="Times New Roman" w:eastAsia="Calibri" w:hAnsi="Times New Roman" w:cs="Times New Roman"/>
          <w:iCs/>
          <w:sz w:val="26"/>
          <w:szCs w:val="26"/>
        </w:rPr>
        <w:t>(10), 21-22, 2018</w:t>
      </w:r>
      <w:r>
        <w:rPr>
          <w:rFonts w:ascii="Times New Roman" w:eastAsia="Calibri" w:hAnsi="Times New Roman" w:cs="Times New Roman"/>
          <w:i/>
          <w:iCs/>
          <w:sz w:val="26"/>
          <w:szCs w:val="26"/>
        </w:rPr>
        <w:t>.</w:t>
      </w:r>
    </w:p>
    <w:p w:rsidR="00211239" w:rsidRDefault="00211239" w:rsidP="00211239">
      <w:pPr>
        <w:pStyle w:val="NoSpacing"/>
        <w:spacing w:before="0" w:beforeAutospacing="0"/>
        <w:ind w:left="810" w:hanging="810"/>
        <w:jc w:val="left"/>
        <w:rPr>
          <w:rFonts w:ascii="Times New Roman" w:eastAsia="Calibri" w:hAnsi="Times New Roman" w:cs="Times New Roman"/>
          <w:i/>
          <w:iCs/>
          <w:sz w:val="26"/>
          <w:szCs w:val="26"/>
        </w:rPr>
      </w:pPr>
      <w:proofErr w:type="spellStart"/>
      <w:r>
        <w:rPr>
          <w:rFonts w:ascii="Times New Roman" w:eastAsia="Calibri" w:hAnsi="Times New Roman" w:cs="Times New Roman"/>
          <w:sz w:val="26"/>
          <w:szCs w:val="26"/>
        </w:rPr>
        <w:t>Akpan</w:t>
      </w:r>
      <w:proofErr w:type="spellEnd"/>
      <w:r>
        <w:rPr>
          <w:rFonts w:ascii="Times New Roman" w:eastAsia="Calibri" w:hAnsi="Times New Roman" w:cs="Times New Roman"/>
          <w:sz w:val="26"/>
          <w:szCs w:val="26"/>
        </w:rPr>
        <w:t xml:space="preserve">, C. P &amp; </w:t>
      </w:r>
      <w:proofErr w:type="spellStart"/>
      <w:proofErr w:type="gramStart"/>
      <w:r>
        <w:rPr>
          <w:rFonts w:ascii="Times New Roman" w:eastAsia="Calibri" w:hAnsi="Times New Roman" w:cs="Times New Roman"/>
          <w:sz w:val="26"/>
          <w:szCs w:val="26"/>
        </w:rPr>
        <w:t>Ita</w:t>
      </w:r>
      <w:proofErr w:type="spellEnd"/>
      <w:proofErr w:type="gramEnd"/>
      <w:r>
        <w:rPr>
          <w:rFonts w:ascii="Times New Roman" w:eastAsia="Calibri" w:hAnsi="Times New Roman" w:cs="Times New Roman"/>
          <w:sz w:val="26"/>
          <w:szCs w:val="26"/>
        </w:rPr>
        <w:t xml:space="preserve">, A. </w:t>
      </w:r>
      <w:proofErr w:type="gramStart"/>
      <w:r>
        <w:rPr>
          <w:rFonts w:ascii="Times New Roman" w:eastAsia="Calibri" w:hAnsi="Times New Roman" w:cs="Times New Roman"/>
          <w:sz w:val="26"/>
          <w:szCs w:val="26"/>
        </w:rPr>
        <w:t>A (2015).</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Teacher Professional Development and Quality Universal Basic Education in Lagos State.</w:t>
      </w:r>
      <w:proofErr w:type="gramEnd"/>
      <w:r>
        <w:rPr>
          <w:rFonts w:ascii="Times New Roman" w:eastAsia="Calibri" w:hAnsi="Times New Roman" w:cs="Times New Roman"/>
          <w:sz w:val="26"/>
          <w:szCs w:val="26"/>
        </w:rPr>
        <w:t xml:space="preserve"> </w:t>
      </w:r>
      <w:r>
        <w:rPr>
          <w:rFonts w:ascii="Times New Roman" w:eastAsia="Calibri" w:hAnsi="Times New Roman" w:cs="Times New Roman"/>
          <w:i/>
          <w:iCs/>
          <w:sz w:val="26"/>
          <w:szCs w:val="26"/>
        </w:rPr>
        <w:t xml:space="preserve">Nigeria Global Journal of Arts, Humanities and Social Sciences, 3 </w:t>
      </w:r>
      <w:r>
        <w:rPr>
          <w:rFonts w:ascii="Times New Roman" w:eastAsia="Calibri" w:hAnsi="Times New Roman" w:cs="Times New Roman"/>
          <w:iCs/>
          <w:sz w:val="26"/>
          <w:szCs w:val="26"/>
        </w:rPr>
        <w:t>(9), 65 76</w:t>
      </w:r>
    </w:p>
    <w:p w:rsidR="00211239" w:rsidRDefault="00211239" w:rsidP="00211239">
      <w:pPr>
        <w:pStyle w:val="NoSpacing"/>
        <w:spacing w:before="0" w:beforeAutospacing="0"/>
        <w:ind w:left="810" w:hanging="810"/>
        <w:jc w:val="left"/>
        <w:rPr>
          <w:rFonts w:ascii="Times New Roman" w:eastAsia="Calibri" w:hAnsi="Times New Roman" w:cs="Times New Roman"/>
          <w:sz w:val="26"/>
          <w:szCs w:val="26"/>
        </w:rPr>
      </w:pPr>
      <w:proofErr w:type="spellStart"/>
      <w:proofErr w:type="gramStart"/>
      <w:r>
        <w:rPr>
          <w:rFonts w:ascii="Times New Roman" w:eastAsia="Calibri" w:hAnsi="Times New Roman" w:cs="Times New Roman"/>
          <w:sz w:val="26"/>
          <w:szCs w:val="26"/>
        </w:rPr>
        <w:t>Amaele</w:t>
      </w:r>
      <w:proofErr w:type="spellEnd"/>
      <w:r>
        <w:rPr>
          <w:rFonts w:ascii="Times New Roman" w:eastAsia="Calibri" w:hAnsi="Times New Roman" w:cs="Times New Roman"/>
          <w:sz w:val="26"/>
          <w:szCs w:val="26"/>
        </w:rPr>
        <w:t>, S. (2012).</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i/>
          <w:sz w:val="26"/>
          <w:szCs w:val="26"/>
        </w:rPr>
        <w:t>Teacher Education and Teaching Profession and Teaching Profession in contemporary society</w:t>
      </w:r>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Port Harcourt: Stepson Publishing House</w:t>
      </w:r>
    </w:p>
    <w:p w:rsidR="00211239" w:rsidRDefault="00211239" w:rsidP="00211239">
      <w:pPr>
        <w:pStyle w:val="NoSpacing"/>
        <w:spacing w:before="0" w:beforeAutospacing="0"/>
        <w:ind w:left="810" w:hanging="810"/>
        <w:jc w:val="both"/>
        <w:rPr>
          <w:rFonts w:ascii="Times New Roman" w:eastAsia="Calibri" w:hAnsi="Times New Roman" w:cs="Times New Roman"/>
          <w:iCs/>
          <w:sz w:val="26"/>
          <w:szCs w:val="26"/>
        </w:rPr>
      </w:pP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Amede</w:t>
      </w:r>
      <w:proofErr w:type="spellEnd"/>
      <w:r>
        <w:rPr>
          <w:rFonts w:ascii="Times New Roman" w:eastAsia="Calibri" w:hAnsi="Times New Roman" w:cs="Times New Roman"/>
          <w:sz w:val="26"/>
          <w:szCs w:val="26"/>
        </w:rPr>
        <w:t xml:space="preserve"> L. (2016). Quality Education for Youth Development and Economic Transformation: Implication for </w:t>
      </w:r>
      <w:proofErr w:type="spellStart"/>
      <w:r>
        <w:rPr>
          <w:rFonts w:ascii="Times New Roman" w:eastAsia="Calibri" w:hAnsi="Times New Roman" w:cs="Times New Roman"/>
          <w:sz w:val="26"/>
          <w:szCs w:val="26"/>
        </w:rPr>
        <w:t>Counselling</w:t>
      </w:r>
      <w:proofErr w:type="spellEnd"/>
      <w:r>
        <w:rPr>
          <w:rFonts w:ascii="Times New Roman" w:eastAsia="Calibri" w:hAnsi="Times New Roman" w:cs="Times New Roman"/>
          <w:i/>
          <w:iCs/>
          <w:sz w:val="26"/>
          <w:szCs w:val="26"/>
        </w:rPr>
        <w:t xml:space="preserve">, Academic Journal of </w:t>
      </w:r>
      <w:proofErr w:type="spellStart"/>
      <w:r>
        <w:rPr>
          <w:rFonts w:ascii="Times New Roman" w:eastAsia="Calibri" w:hAnsi="Times New Roman" w:cs="Times New Roman"/>
          <w:i/>
          <w:iCs/>
          <w:sz w:val="26"/>
          <w:szCs w:val="26"/>
        </w:rPr>
        <w:t>Counselling</w:t>
      </w:r>
      <w:proofErr w:type="spellEnd"/>
      <w:r>
        <w:rPr>
          <w:rFonts w:ascii="Times New Roman" w:eastAsia="Calibri" w:hAnsi="Times New Roman" w:cs="Times New Roman"/>
          <w:i/>
          <w:iCs/>
          <w:sz w:val="26"/>
          <w:szCs w:val="26"/>
        </w:rPr>
        <w:t xml:space="preserve"> and Educational Psychology, 1: </w:t>
      </w:r>
      <w:r>
        <w:rPr>
          <w:rFonts w:ascii="Times New Roman" w:eastAsia="Calibri" w:hAnsi="Times New Roman" w:cs="Times New Roman"/>
          <w:iCs/>
          <w:sz w:val="26"/>
          <w:szCs w:val="26"/>
        </w:rPr>
        <w:t>132-145.</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spellStart"/>
      <w:proofErr w:type="gramStart"/>
      <w:r>
        <w:rPr>
          <w:rFonts w:ascii="Times New Roman" w:eastAsia="Calibri" w:hAnsi="Times New Roman" w:cs="Times New Roman"/>
          <w:sz w:val="26"/>
          <w:szCs w:val="26"/>
        </w:rPr>
        <w:t>Amede</w:t>
      </w:r>
      <w:proofErr w:type="spellEnd"/>
      <w:r>
        <w:rPr>
          <w:rFonts w:ascii="Times New Roman" w:eastAsia="Calibri" w:hAnsi="Times New Roman" w:cs="Times New Roman"/>
          <w:sz w:val="26"/>
          <w:szCs w:val="26"/>
        </w:rPr>
        <w:t xml:space="preserve">, L. &amp; </w:t>
      </w:r>
      <w:proofErr w:type="spellStart"/>
      <w:r>
        <w:rPr>
          <w:rFonts w:ascii="Times New Roman" w:eastAsia="Calibri" w:hAnsi="Times New Roman" w:cs="Times New Roman"/>
          <w:sz w:val="26"/>
          <w:szCs w:val="26"/>
        </w:rPr>
        <w:t>Okoh</w:t>
      </w:r>
      <w:proofErr w:type="spellEnd"/>
      <w:r>
        <w:rPr>
          <w:rFonts w:ascii="Times New Roman" w:eastAsia="Calibri" w:hAnsi="Times New Roman" w:cs="Times New Roman"/>
          <w:sz w:val="26"/>
          <w:szCs w:val="26"/>
        </w:rPr>
        <w:t>, J. I. (2016).</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Quality entrepreneurship education as precursor for youth empowerment, sustainable development and employment creation in Nigeria.</w:t>
      </w:r>
      <w:proofErr w:type="gramEnd"/>
      <w:r>
        <w:rPr>
          <w:rFonts w:ascii="Times New Roman" w:eastAsia="Calibri" w:hAnsi="Times New Roman" w:cs="Times New Roman"/>
          <w:sz w:val="26"/>
          <w:szCs w:val="26"/>
        </w:rPr>
        <w:t xml:space="preserve"> </w:t>
      </w:r>
      <w:r>
        <w:rPr>
          <w:rFonts w:ascii="Times New Roman" w:eastAsia="Calibri" w:hAnsi="Times New Roman" w:cs="Times New Roman"/>
          <w:i/>
          <w:sz w:val="26"/>
          <w:szCs w:val="26"/>
        </w:rPr>
        <w:t>Accepted paper for publication at Studies in Education</w:t>
      </w:r>
      <w:r>
        <w:rPr>
          <w:rFonts w:ascii="Times New Roman" w:eastAsia="Calibri" w:hAnsi="Times New Roman" w:cs="Times New Roman"/>
          <w:sz w:val="26"/>
          <w:szCs w:val="26"/>
        </w:rPr>
        <w:t xml:space="preserve">, 17, 2017. </w:t>
      </w:r>
    </w:p>
    <w:p w:rsidR="00211239" w:rsidRDefault="00211239" w:rsidP="00211239">
      <w:pPr>
        <w:pStyle w:val="NoSpacing"/>
        <w:spacing w:before="0" w:beforeAutospacing="0"/>
        <w:ind w:left="810" w:hanging="810"/>
        <w:jc w:val="both"/>
        <w:rPr>
          <w:rFonts w:ascii="Times New Roman" w:eastAsia="Calibri" w:hAnsi="Times New Roman" w:cs="Times New Roman"/>
          <w:i/>
          <w:iCs/>
          <w:sz w:val="26"/>
          <w:szCs w:val="26"/>
        </w:rPr>
      </w:pPr>
      <w:proofErr w:type="spellStart"/>
      <w:r>
        <w:rPr>
          <w:rFonts w:ascii="Times New Roman" w:eastAsia="Calibri" w:hAnsi="Times New Roman" w:cs="Times New Roman"/>
          <w:sz w:val="26"/>
          <w:szCs w:val="26"/>
        </w:rPr>
        <w:t>Anu</w:t>
      </w:r>
      <w:proofErr w:type="gramStart"/>
      <w:r>
        <w:rPr>
          <w:rFonts w:ascii="Times New Roman" w:eastAsia="Calibri" w:hAnsi="Times New Roman" w:cs="Times New Roman"/>
          <w:sz w:val="26"/>
          <w:szCs w:val="26"/>
        </w:rPr>
        <w:t>,S.L</w:t>
      </w:r>
      <w:proofErr w:type="gramEnd"/>
      <w:r>
        <w:rPr>
          <w:rFonts w:ascii="Times New Roman" w:eastAsia="Calibri" w:hAnsi="Times New Roman" w:cs="Times New Roman"/>
          <w:sz w:val="26"/>
          <w:szCs w:val="26"/>
        </w:rPr>
        <w:t>.&amp;Shilpa,J</w:t>
      </w:r>
      <w:proofErr w:type="spellEnd"/>
      <w:r>
        <w:rPr>
          <w:rFonts w:ascii="Times New Roman" w:eastAsia="Calibri" w:hAnsi="Times New Roman" w:cs="Times New Roman"/>
          <w:sz w:val="26"/>
          <w:szCs w:val="26"/>
        </w:rPr>
        <w:t xml:space="preserve">.(2015).Interpersonal Need </w:t>
      </w:r>
      <w:proofErr w:type="spellStart"/>
      <w:r>
        <w:rPr>
          <w:rFonts w:ascii="Times New Roman" w:eastAsia="Calibri" w:hAnsi="Times New Roman" w:cs="Times New Roman"/>
          <w:sz w:val="26"/>
          <w:szCs w:val="26"/>
        </w:rPr>
        <w:t>Orientationand</w:t>
      </w:r>
      <w:proofErr w:type="spellEnd"/>
      <w:r>
        <w:rPr>
          <w:rFonts w:ascii="Times New Roman" w:eastAsia="Calibri" w:hAnsi="Times New Roman" w:cs="Times New Roman"/>
          <w:sz w:val="26"/>
          <w:szCs w:val="26"/>
        </w:rPr>
        <w:t xml:space="preserve"> Employee </w:t>
      </w:r>
      <w:proofErr w:type="spellStart"/>
      <w:r>
        <w:rPr>
          <w:rFonts w:ascii="Times New Roman" w:eastAsia="Calibri" w:hAnsi="Times New Roman" w:cs="Times New Roman"/>
          <w:sz w:val="26"/>
          <w:szCs w:val="26"/>
        </w:rPr>
        <w:t>Engagement:AnEmpirical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Evidence.</w:t>
      </w:r>
      <w:r>
        <w:rPr>
          <w:rFonts w:ascii="Times New Roman" w:eastAsia="Calibri" w:hAnsi="Times New Roman" w:cs="Times New Roman"/>
          <w:i/>
          <w:iCs/>
          <w:sz w:val="26"/>
          <w:szCs w:val="26"/>
        </w:rPr>
        <w:t>American</w:t>
      </w:r>
      <w:proofErr w:type="spellEnd"/>
      <w:r>
        <w:rPr>
          <w:rFonts w:ascii="Times New Roman" w:eastAsia="Calibri" w:hAnsi="Times New Roman" w:cs="Times New Roman"/>
          <w:i/>
          <w:iCs/>
          <w:sz w:val="26"/>
          <w:szCs w:val="26"/>
        </w:rPr>
        <w:t xml:space="preserve"> International Journal of Research in Humanities, Arts and Social Sciences ,12</w:t>
      </w:r>
      <w:r>
        <w:rPr>
          <w:rFonts w:ascii="Times New Roman" w:eastAsia="Calibri" w:hAnsi="Times New Roman" w:cs="Times New Roman"/>
          <w:iCs/>
          <w:sz w:val="26"/>
          <w:szCs w:val="26"/>
        </w:rPr>
        <w:t>(1), 66-71.</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spellStart"/>
      <w:proofErr w:type="gramStart"/>
      <w:r>
        <w:rPr>
          <w:rFonts w:ascii="Times New Roman" w:eastAsia="Calibri" w:hAnsi="Times New Roman" w:cs="Times New Roman"/>
          <w:sz w:val="26"/>
          <w:szCs w:val="26"/>
        </w:rPr>
        <w:t>Asim</w:t>
      </w:r>
      <w:proofErr w:type="spellEnd"/>
      <w:r>
        <w:rPr>
          <w:rFonts w:ascii="Times New Roman" w:eastAsia="Calibri" w:hAnsi="Times New Roman" w:cs="Times New Roman"/>
          <w:sz w:val="26"/>
          <w:szCs w:val="26"/>
        </w:rPr>
        <w:t xml:space="preserve">, A. E </w:t>
      </w:r>
      <w:proofErr w:type="spellStart"/>
      <w:r>
        <w:rPr>
          <w:rFonts w:ascii="Times New Roman" w:eastAsia="Calibri" w:hAnsi="Times New Roman" w:cs="Times New Roman"/>
          <w:sz w:val="26"/>
          <w:szCs w:val="26"/>
        </w:rPr>
        <w:t>Idaka</w:t>
      </w:r>
      <w:proofErr w:type="spellEnd"/>
      <w:r>
        <w:rPr>
          <w:rFonts w:ascii="Times New Roman" w:eastAsia="Calibri" w:hAnsi="Times New Roman" w:cs="Times New Roman"/>
          <w:sz w:val="26"/>
          <w:szCs w:val="26"/>
        </w:rPr>
        <w:t xml:space="preserve">, V. E &amp; </w:t>
      </w:r>
      <w:proofErr w:type="spellStart"/>
      <w:r>
        <w:rPr>
          <w:rFonts w:ascii="Times New Roman" w:eastAsia="Calibri" w:hAnsi="Times New Roman" w:cs="Times New Roman"/>
          <w:sz w:val="26"/>
          <w:szCs w:val="26"/>
        </w:rPr>
        <w:t>Eni</w:t>
      </w:r>
      <w:proofErr w:type="spellEnd"/>
      <w:r>
        <w:rPr>
          <w:rFonts w:ascii="Times New Roman" w:eastAsia="Calibri" w:hAnsi="Times New Roman" w:cs="Times New Roman"/>
          <w:sz w:val="26"/>
          <w:szCs w:val="26"/>
        </w:rPr>
        <w:t>, E.I. (2017).</w:t>
      </w:r>
      <w:proofErr w:type="gramEnd"/>
      <w:r>
        <w:rPr>
          <w:rFonts w:ascii="Times New Roman" w:eastAsia="Calibri" w:hAnsi="Times New Roman" w:cs="Times New Roman"/>
          <w:sz w:val="26"/>
          <w:szCs w:val="26"/>
        </w:rPr>
        <w:t xml:space="preserve"> </w:t>
      </w:r>
      <w:r>
        <w:rPr>
          <w:rFonts w:ascii="Times New Roman" w:eastAsia="Calibri" w:hAnsi="Times New Roman" w:cs="Times New Roman"/>
          <w:i/>
          <w:iCs/>
          <w:sz w:val="26"/>
          <w:szCs w:val="26"/>
        </w:rPr>
        <w:t xml:space="preserve">Research in education concept and technique </w:t>
      </w:r>
      <w:proofErr w:type="spellStart"/>
      <w:r>
        <w:rPr>
          <w:rFonts w:ascii="Times New Roman" w:eastAsia="Calibri" w:hAnsi="Times New Roman" w:cs="Times New Roman"/>
          <w:iCs/>
          <w:sz w:val="26"/>
          <w:szCs w:val="26"/>
        </w:rPr>
        <w:t>Calabar</w:t>
      </w:r>
      <w:proofErr w:type="spellEnd"/>
      <w:r>
        <w:rPr>
          <w:rFonts w:ascii="Times New Roman" w:eastAsia="Calibri" w:hAnsi="Times New Roman" w:cs="Times New Roman"/>
          <w:iCs/>
          <w:sz w:val="26"/>
          <w:szCs w:val="26"/>
        </w:rPr>
        <w:t xml:space="preserve">: University of </w:t>
      </w:r>
      <w:proofErr w:type="spellStart"/>
      <w:r>
        <w:rPr>
          <w:rFonts w:ascii="Times New Roman" w:eastAsia="Calibri" w:hAnsi="Times New Roman" w:cs="Times New Roman"/>
          <w:iCs/>
          <w:sz w:val="26"/>
          <w:szCs w:val="26"/>
        </w:rPr>
        <w:t>Calabar</w:t>
      </w:r>
      <w:proofErr w:type="spellEnd"/>
      <w:r>
        <w:rPr>
          <w:rFonts w:ascii="Times New Roman" w:eastAsia="Calibri" w:hAnsi="Times New Roman" w:cs="Times New Roman"/>
          <w:iCs/>
          <w:sz w:val="26"/>
          <w:szCs w:val="26"/>
        </w:rPr>
        <w:t xml:space="preserve"> Press.</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Ayeni</w:t>
      </w:r>
      <w:proofErr w:type="spellEnd"/>
      <w:r>
        <w:rPr>
          <w:rFonts w:ascii="Times New Roman" w:eastAsia="Calibri" w:hAnsi="Times New Roman" w:cs="Times New Roman"/>
          <w:sz w:val="26"/>
          <w:szCs w:val="26"/>
        </w:rPr>
        <w:t xml:space="preserve">, A. J. (2010) Teachers’ Instructional task Performance and Principals’ supervisory Roles as correlates of quality Assurance in Secondary Schools in </w:t>
      </w:r>
      <w:proofErr w:type="spellStart"/>
      <w:r>
        <w:rPr>
          <w:rFonts w:ascii="Times New Roman" w:eastAsia="Calibri" w:hAnsi="Times New Roman" w:cs="Times New Roman"/>
          <w:sz w:val="26"/>
          <w:szCs w:val="26"/>
        </w:rPr>
        <w:t>Ondo</w:t>
      </w:r>
      <w:proofErr w:type="spellEnd"/>
      <w:r>
        <w:rPr>
          <w:rFonts w:ascii="Times New Roman" w:eastAsia="Calibri" w:hAnsi="Times New Roman" w:cs="Times New Roman"/>
          <w:sz w:val="26"/>
          <w:szCs w:val="26"/>
        </w:rPr>
        <w:t xml:space="preserve"> State. </w:t>
      </w:r>
      <w:proofErr w:type="gramStart"/>
      <w:r>
        <w:rPr>
          <w:rFonts w:ascii="Times New Roman" w:eastAsia="Calibri" w:hAnsi="Times New Roman" w:cs="Times New Roman"/>
          <w:i/>
          <w:sz w:val="26"/>
          <w:szCs w:val="26"/>
        </w:rPr>
        <w:t>Unpublished Doctoral Dissertation</w:t>
      </w: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Obafemi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Awolowo</w:t>
      </w:r>
      <w:proofErr w:type="spellEnd"/>
      <w:r>
        <w:rPr>
          <w:rFonts w:ascii="Times New Roman" w:eastAsia="Calibri" w:hAnsi="Times New Roman" w:cs="Times New Roman"/>
          <w:sz w:val="26"/>
          <w:szCs w:val="26"/>
        </w:rPr>
        <w:t xml:space="preserve"> University, </w:t>
      </w:r>
      <w:proofErr w:type="spellStart"/>
      <w:r>
        <w:rPr>
          <w:rFonts w:ascii="Times New Roman" w:eastAsia="Calibri" w:hAnsi="Times New Roman" w:cs="Times New Roman"/>
          <w:sz w:val="26"/>
          <w:szCs w:val="26"/>
        </w:rPr>
        <w:t>Ille</w:t>
      </w:r>
      <w:proofErr w:type="spellEnd"/>
      <w:r>
        <w:rPr>
          <w:rFonts w:ascii="Times New Roman" w:eastAsia="Calibri" w:hAnsi="Times New Roman" w:cs="Times New Roman"/>
          <w:sz w:val="26"/>
          <w:szCs w:val="26"/>
        </w:rPr>
        <w:t xml:space="preserve"> Ife, Nigerian.</w:t>
      </w:r>
      <w:proofErr w:type="gramEnd"/>
    </w:p>
    <w:p w:rsidR="00211239" w:rsidRDefault="00211239" w:rsidP="00211239">
      <w:pPr>
        <w:pStyle w:val="NoSpacing"/>
        <w:spacing w:before="0" w:beforeAutospacing="0"/>
        <w:ind w:left="810" w:hanging="810"/>
        <w:jc w:val="both"/>
        <w:rPr>
          <w:rFonts w:ascii="Times New Roman" w:eastAsia="Calibri" w:hAnsi="Times New Roman" w:cs="Times New Roman"/>
          <w:i/>
          <w:iCs/>
          <w:sz w:val="26"/>
          <w:szCs w:val="26"/>
        </w:rPr>
      </w:pPr>
      <w:r>
        <w:rPr>
          <w:rFonts w:ascii="Times New Roman" w:eastAsia="Calibri" w:hAnsi="Times New Roman" w:cs="Times New Roman"/>
          <w:sz w:val="26"/>
          <w:szCs w:val="26"/>
        </w:rPr>
        <w:lastRenderedPageBreak/>
        <w:t xml:space="preserve"> </w:t>
      </w:r>
      <w:proofErr w:type="spellStart"/>
      <w:proofErr w:type="gramStart"/>
      <w:r>
        <w:rPr>
          <w:rFonts w:ascii="Times New Roman" w:eastAsia="Calibri" w:hAnsi="Times New Roman" w:cs="Times New Roman"/>
          <w:sz w:val="26"/>
          <w:szCs w:val="26"/>
        </w:rPr>
        <w:t>Ayeni</w:t>
      </w:r>
      <w:proofErr w:type="spellEnd"/>
      <w:r>
        <w:rPr>
          <w:rFonts w:ascii="Times New Roman" w:eastAsia="Calibri" w:hAnsi="Times New Roman" w:cs="Times New Roman"/>
          <w:sz w:val="26"/>
          <w:szCs w:val="26"/>
        </w:rPr>
        <w:t>, A. J. (2011) Teachers’ Professional Development and Quality Assurance in Journal of Education and Leadership Development, 75 –84.</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Available online, WWW.cenresinpub.org.accessedNigerianSecondary Schools.</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i/>
          <w:iCs/>
          <w:sz w:val="26"/>
          <w:szCs w:val="26"/>
        </w:rPr>
        <w:t>World Journal of Education</w:t>
      </w:r>
      <w:r>
        <w:rPr>
          <w:rFonts w:ascii="Times New Roman" w:eastAsia="Calibri" w:hAnsi="Times New Roman" w:cs="Times New Roman"/>
          <w:iCs/>
          <w:sz w:val="26"/>
          <w:szCs w:val="26"/>
        </w:rPr>
        <w:t>,</w:t>
      </w:r>
      <w:r>
        <w:rPr>
          <w:rFonts w:ascii="Times New Roman" w:eastAsia="Calibri" w:hAnsi="Times New Roman" w:cs="Times New Roman"/>
          <w:i/>
          <w:iCs/>
          <w:sz w:val="26"/>
          <w:szCs w:val="26"/>
        </w:rPr>
        <w:t xml:space="preserve"> 1 </w:t>
      </w:r>
      <w:r>
        <w:rPr>
          <w:rFonts w:ascii="Times New Roman" w:eastAsia="Calibri" w:hAnsi="Times New Roman" w:cs="Times New Roman"/>
          <w:iCs/>
          <w:sz w:val="26"/>
          <w:szCs w:val="26"/>
        </w:rPr>
        <w:t>(2), 143 149.</w:t>
      </w:r>
      <w:proofErr w:type="gramEnd"/>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Babalola</w:t>
      </w:r>
      <w:proofErr w:type="spellEnd"/>
      <w:r>
        <w:rPr>
          <w:rFonts w:ascii="Times New Roman" w:eastAsia="Calibri" w:hAnsi="Times New Roman" w:cs="Times New Roman"/>
          <w:sz w:val="26"/>
          <w:szCs w:val="26"/>
        </w:rPr>
        <w:t xml:space="preserve">, J. B. (2011). </w:t>
      </w:r>
      <w:proofErr w:type="gramStart"/>
      <w:r>
        <w:rPr>
          <w:rFonts w:ascii="Times New Roman" w:eastAsia="Calibri" w:hAnsi="Times New Roman" w:cs="Times New Roman"/>
          <w:i/>
          <w:iCs/>
          <w:sz w:val="26"/>
          <w:szCs w:val="26"/>
        </w:rPr>
        <w:t>Teacher Professionalism in a Time of Global Changes.</w:t>
      </w:r>
      <w:proofErr w:type="gramEnd"/>
      <w:r>
        <w:rPr>
          <w:rFonts w:ascii="Times New Roman" w:eastAsia="Calibri" w:hAnsi="Times New Roman" w:cs="Times New Roman"/>
          <w:i/>
          <w:iCs/>
          <w:sz w:val="26"/>
          <w:szCs w:val="26"/>
        </w:rPr>
        <w:t xml:space="preserve"> </w:t>
      </w:r>
      <w:r>
        <w:rPr>
          <w:rFonts w:ascii="Times New Roman" w:eastAsia="Calibri" w:hAnsi="Times New Roman" w:cs="Times New Roman"/>
          <w:sz w:val="26"/>
          <w:szCs w:val="26"/>
        </w:rPr>
        <w:t>Africa Asia University Dialogue for Educational Development held in the University of Lagos, Lagos. Ibadan: His Lineage Publishing House</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proofErr w:type="spellStart"/>
      <w:proofErr w:type="gramStart"/>
      <w:r>
        <w:rPr>
          <w:rFonts w:ascii="Times New Roman" w:hAnsi="Times New Roman" w:cs="Times New Roman"/>
          <w:sz w:val="26"/>
          <w:szCs w:val="26"/>
        </w:rPr>
        <w:t>Chigbu</w:t>
      </w:r>
      <w:proofErr w:type="spellEnd"/>
      <w:r>
        <w:rPr>
          <w:rFonts w:ascii="Times New Roman" w:hAnsi="Times New Roman" w:cs="Times New Roman"/>
          <w:sz w:val="26"/>
          <w:szCs w:val="26"/>
        </w:rPr>
        <w:t xml:space="preserve">, E. E., &amp; </w:t>
      </w:r>
      <w:proofErr w:type="spellStart"/>
      <w:r>
        <w:rPr>
          <w:rFonts w:ascii="Times New Roman" w:hAnsi="Times New Roman" w:cs="Times New Roman"/>
          <w:sz w:val="26"/>
          <w:szCs w:val="26"/>
        </w:rPr>
        <w:t>Njoku</w:t>
      </w:r>
      <w:proofErr w:type="spellEnd"/>
      <w:r>
        <w:rPr>
          <w:rFonts w:ascii="Times New Roman" w:hAnsi="Times New Roman" w:cs="Times New Roman"/>
          <w:sz w:val="26"/>
          <w:szCs w:val="26"/>
        </w:rPr>
        <w:t>, J. U. (2021).</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Mentoring and teacher effectiveness in Nigerian secondary schools.</w:t>
      </w:r>
      <w:proofErr w:type="gramEnd"/>
      <w:r>
        <w:rPr>
          <w:rFonts w:ascii="Times New Roman" w:hAnsi="Times New Roman" w:cs="Times New Roman"/>
          <w:sz w:val="26"/>
          <w:szCs w:val="26"/>
        </w:rPr>
        <w:t xml:space="preserve"> </w:t>
      </w:r>
      <w:r>
        <w:rPr>
          <w:rFonts w:ascii="Times New Roman" w:hAnsi="Times New Roman" w:cs="Times New Roman"/>
          <w:i/>
          <w:iCs/>
          <w:sz w:val="26"/>
          <w:szCs w:val="26"/>
        </w:rPr>
        <w:t>International Journal of Educational Management</w:t>
      </w:r>
      <w:r>
        <w:rPr>
          <w:rFonts w:ascii="Times New Roman" w:hAnsi="Times New Roman" w:cs="Times New Roman"/>
          <w:sz w:val="26"/>
          <w:szCs w:val="26"/>
        </w:rPr>
        <w:t xml:space="preserve">, </w:t>
      </w:r>
      <w:r>
        <w:rPr>
          <w:rFonts w:ascii="Times New Roman" w:hAnsi="Times New Roman" w:cs="Times New Roman"/>
          <w:i/>
          <w:sz w:val="26"/>
          <w:szCs w:val="26"/>
        </w:rPr>
        <w:t>35</w:t>
      </w:r>
      <w:r>
        <w:rPr>
          <w:rFonts w:ascii="Times New Roman" w:hAnsi="Times New Roman" w:cs="Times New Roman"/>
          <w:sz w:val="26"/>
          <w:szCs w:val="26"/>
        </w:rPr>
        <w:t>(2), 379–393. https://doi.org/10.1108/IJEM-04-2020-0173</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Cole, P. (2012). </w:t>
      </w:r>
      <w:proofErr w:type="gramStart"/>
      <w:r>
        <w:rPr>
          <w:rFonts w:ascii="Times New Roman" w:eastAsia="Calibri" w:hAnsi="Times New Roman" w:cs="Times New Roman"/>
          <w:sz w:val="26"/>
          <w:szCs w:val="26"/>
        </w:rPr>
        <w:t xml:space="preserve">Linking Effective Professional Learning with Effective Teaching </w:t>
      </w:r>
      <w:proofErr w:type="spellStart"/>
      <w:r>
        <w:rPr>
          <w:rFonts w:ascii="Times New Roman" w:eastAsia="Calibri" w:hAnsi="Times New Roman" w:cs="Times New Roman"/>
          <w:sz w:val="26"/>
          <w:szCs w:val="26"/>
        </w:rPr>
        <w:t>Practise</w:t>
      </w:r>
      <w:proofErr w:type="spellEnd"/>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(On-line).</w:t>
      </w:r>
      <w:proofErr w:type="gramEnd"/>
      <w:r>
        <w:rPr>
          <w:rFonts w:ascii="Times New Roman" w:eastAsia="Calibri" w:hAnsi="Times New Roman" w:cs="Times New Roman"/>
          <w:sz w:val="26"/>
          <w:szCs w:val="26"/>
        </w:rPr>
        <w:t xml:space="preserve"> Available at; www.aits/edu.au/docs/default-source/default-document-library/Linking effective-</w:t>
      </w:r>
      <w:proofErr w:type="spellStart"/>
      <w:r>
        <w:rPr>
          <w:rFonts w:ascii="Times New Roman" w:eastAsia="Calibri" w:hAnsi="Times New Roman" w:cs="Times New Roman"/>
          <w:sz w:val="26"/>
          <w:szCs w:val="26"/>
        </w:rPr>
        <w:t>prf</w:t>
      </w:r>
      <w:proofErr w:type="spellEnd"/>
      <w:r>
        <w:rPr>
          <w:rFonts w:ascii="Times New Roman" w:eastAsia="Calibri" w:hAnsi="Times New Roman" w:cs="Times New Roman"/>
          <w:sz w:val="26"/>
          <w:szCs w:val="26"/>
        </w:rPr>
        <w:t>...</w:t>
      </w:r>
      <w:proofErr w:type="spellStart"/>
      <w:proofErr w:type="gramStart"/>
      <w:r>
        <w:rPr>
          <w:rFonts w:ascii="Times New Roman" w:eastAsia="Calibri" w:hAnsi="Times New Roman" w:cs="Times New Roman"/>
          <w:sz w:val="26"/>
          <w:szCs w:val="26"/>
        </w:rPr>
        <w:t>pdf</w:t>
      </w:r>
      <w:proofErr w:type="spellEnd"/>
      <w:proofErr w:type="gramEnd"/>
      <w:r>
        <w:rPr>
          <w:rFonts w:ascii="Times New Roman" w:eastAsia="Calibri" w:hAnsi="Times New Roman" w:cs="Times New Roman"/>
          <w:sz w:val="26"/>
          <w:szCs w:val="26"/>
        </w:rPr>
        <w:t xml:space="preserve">. </w:t>
      </w:r>
    </w:p>
    <w:p w:rsidR="00211239" w:rsidRDefault="00211239" w:rsidP="00211239">
      <w:pPr>
        <w:pStyle w:val="NoSpacing"/>
        <w:spacing w:before="0" w:beforeAutospacing="0"/>
        <w:ind w:left="810" w:hanging="810"/>
        <w:jc w:val="both"/>
        <w:rPr>
          <w:rFonts w:ascii="Times New Roman" w:eastAsia="Calibri" w:hAnsi="Times New Roman" w:cs="Times New Roman"/>
          <w:iCs/>
          <w:sz w:val="26"/>
          <w:szCs w:val="26"/>
        </w:rPr>
      </w:pPr>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CROPANZANO, R.; MITCHELL, M.S. (2005).</w:t>
      </w:r>
      <w:proofErr w:type="gramEnd"/>
      <w:r>
        <w:rPr>
          <w:rFonts w:ascii="Times New Roman" w:eastAsia="Calibri" w:hAnsi="Times New Roman" w:cs="Times New Roman"/>
          <w:sz w:val="26"/>
          <w:szCs w:val="26"/>
        </w:rPr>
        <w:t xml:space="preserve"> Social Exchange Theory: </w:t>
      </w:r>
      <w:r>
        <w:rPr>
          <w:rFonts w:ascii="Times New Roman" w:eastAsia="Calibri" w:hAnsi="Times New Roman" w:cs="Times New Roman"/>
          <w:i/>
          <w:iCs/>
          <w:sz w:val="26"/>
          <w:szCs w:val="26"/>
        </w:rPr>
        <w:t>An Interdisciplinary Journal of Management, 31</w:t>
      </w:r>
      <w:r>
        <w:rPr>
          <w:rFonts w:ascii="Times New Roman" w:eastAsia="Calibri" w:hAnsi="Times New Roman" w:cs="Times New Roman"/>
          <w:iCs/>
          <w:sz w:val="26"/>
          <w:szCs w:val="26"/>
        </w:rPr>
        <w:t>(6): 874-900. http://dx.doi.org/10.1177/0149206305279602</w:t>
      </w:r>
    </w:p>
    <w:p w:rsidR="00211239" w:rsidRDefault="00211239" w:rsidP="00211239">
      <w:pPr>
        <w:pStyle w:val="NoSpacing"/>
        <w:spacing w:before="0" w:beforeAutospacing="0"/>
        <w:ind w:left="810" w:hanging="810"/>
        <w:jc w:val="both"/>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proofErr w:type="gramStart"/>
      <w:r>
        <w:rPr>
          <w:rFonts w:ascii="Times New Roman" w:eastAsia="Calibri" w:hAnsi="Times New Roman" w:cs="Times New Roman"/>
          <w:iCs/>
          <w:sz w:val="26"/>
          <w:szCs w:val="26"/>
        </w:rPr>
        <w:t>development</w:t>
      </w:r>
      <w:proofErr w:type="gramEnd"/>
      <w:r>
        <w:rPr>
          <w:rFonts w:ascii="Times New Roman" w:eastAsia="Calibri" w:hAnsi="Times New Roman" w:cs="Times New Roman"/>
          <w:iCs/>
          <w:sz w:val="26"/>
          <w:szCs w:val="26"/>
        </w:rPr>
        <w:t xml:space="preserve">. </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Federal Republic of Nigeria (2014).</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i/>
          <w:sz w:val="26"/>
          <w:szCs w:val="26"/>
        </w:rPr>
        <w:t>National Policy on Education</w:t>
      </w:r>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Abuja: NERDC</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IR Global Rankings Monthly Bulletin, (March 2010). </w:t>
      </w:r>
      <w:proofErr w:type="gramStart"/>
      <w:r>
        <w:rPr>
          <w:rFonts w:ascii="Times New Roman" w:eastAsia="Calibri" w:hAnsi="Times New Roman" w:cs="Times New Roman"/>
          <w:sz w:val="26"/>
          <w:szCs w:val="26"/>
        </w:rPr>
        <w:t>Importance of attending IR workshops and Seminars.</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Monthly Newsletter.</w:t>
      </w:r>
      <w:proofErr w:type="gramEnd"/>
      <w:r>
        <w:rPr>
          <w:rFonts w:ascii="Times New Roman" w:eastAsia="Calibri" w:hAnsi="Times New Roman" w:cs="Times New Roman"/>
          <w:sz w:val="26"/>
          <w:szCs w:val="26"/>
        </w:rPr>
        <w:t xml:space="preserve"> (On-line) Available at; http://www.irglobalrankings/irgr2010/web/</w:t>
      </w:r>
    </w:p>
    <w:p w:rsidR="00211239" w:rsidRDefault="00211239" w:rsidP="00211239">
      <w:pPr>
        <w:pStyle w:val="NoSpacing"/>
        <w:spacing w:before="0" w:beforeAutospacing="0"/>
        <w:ind w:left="810" w:hanging="810"/>
        <w:jc w:val="both"/>
        <w:rPr>
          <w:rFonts w:ascii="Times New Roman" w:eastAsia="Calibri" w:hAnsi="Times New Roman" w:cs="Times New Roman"/>
          <w:iCs/>
          <w:sz w:val="26"/>
          <w:szCs w:val="26"/>
        </w:rPr>
      </w:pPr>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MCCRACKEN, M.; HEATON, N. (2012).</w:t>
      </w:r>
      <w:proofErr w:type="gramEnd"/>
      <w:r>
        <w:rPr>
          <w:rFonts w:ascii="Times New Roman" w:eastAsia="Calibri" w:hAnsi="Times New Roman" w:cs="Times New Roman"/>
          <w:sz w:val="26"/>
          <w:szCs w:val="26"/>
        </w:rPr>
        <w:t xml:space="preserve"> From 'tucked away' to 'joined at the hip': understanding evolving relationships within the HRBP model in a regional energy company. </w:t>
      </w:r>
      <w:r>
        <w:rPr>
          <w:rFonts w:ascii="Times New Roman" w:eastAsia="Calibri" w:hAnsi="Times New Roman" w:cs="Times New Roman"/>
          <w:i/>
          <w:iCs/>
          <w:sz w:val="26"/>
          <w:szCs w:val="26"/>
        </w:rPr>
        <w:t>Human Resource Management Journal, 22</w:t>
      </w:r>
      <w:r>
        <w:rPr>
          <w:rFonts w:ascii="Times New Roman" w:eastAsia="Calibri" w:hAnsi="Times New Roman" w:cs="Times New Roman"/>
          <w:iCs/>
          <w:sz w:val="26"/>
          <w:szCs w:val="26"/>
        </w:rPr>
        <w:t>(2): 182-198. http://dx.doi.org/10.1111/j.1748-8583.2010.00150.x</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Mezirow</w:t>
      </w:r>
      <w:proofErr w:type="spellEnd"/>
      <w:r>
        <w:rPr>
          <w:rFonts w:ascii="Times New Roman" w:eastAsia="Calibri" w:hAnsi="Times New Roman" w:cs="Times New Roman"/>
          <w:sz w:val="26"/>
          <w:szCs w:val="26"/>
        </w:rPr>
        <w:t xml:space="preserve">, J. (1995). </w:t>
      </w:r>
      <w:proofErr w:type="gramStart"/>
      <w:r>
        <w:rPr>
          <w:rFonts w:ascii="Times New Roman" w:eastAsia="Calibri" w:hAnsi="Times New Roman" w:cs="Times New Roman"/>
          <w:i/>
          <w:sz w:val="26"/>
          <w:szCs w:val="26"/>
        </w:rPr>
        <w:t>Transformative Theory of Adult Learning</w:t>
      </w:r>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 xml:space="preserve">In M. </w:t>
      </w:r>
      <w:proofErr w:type="spellStart"/>
      <w:r>
        <w:rPr>
          <w:rFonts w:ascii="Times New Roman" w:eastAsia="Calibri" w:hAnsi="Times New Roman" w:cs="Times New Roman"/>
          <w:sz w:val="26"/>
          <w:szCs w:val="26"/>
        </w:rPr>
        <w:t>Welton</w:t>
      </w:r>
      <w:proofErr w:type="spellEnd"/>
      <w:r>
        <w:rPr>
          <w:rFonts w:ascii="Times New Roman" w:eastAsia="Calibri" w:hAnsi="Times New Roman" w:cs="Times New Roman"/>
          <w:sz w:val="26"/>
          <w:szCs w:val="26"/>
        </w:rPr>
        <w:t xml:space="preserve"> (Ed.), In Defense of the </w:t>
      </w:r>
      <w:proofErr w:type="spellStart"/>
      <w:r>
        <w:rPr>
          <w:rFonts w:ascii="Times New Roman" w:eastAsia="Calibri" w:hAnsi="Times New Roman" w:cs="Times New Roman"/>
          <w:sz w:val="26"/>
          <w:szCs w:val="26"/>
        </w:rPr>
        <w:t>Lifeworld</w:t>
      </w:r>
      <w:proofErr w:type="spellEnd"/>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Albany: State University of New York Press, 1995.</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Ndiyo</w:t>
      </w:r>
      <w:proofErr w:type="spellEnd"/>
      <w:r>
        <w:rPr>
          <w:rFonts w:ascii="Times New Roman" w:eastAsia="Calibri" w:hAnsi="Times New Roman" w:cs="Times New Roman"/>
          <w:sz w:val="26"/>
          <w:szCs w:val="26"/>
        </w:rPr>
        <w:t xml:space="preserve">, N. A. (2011). </w:t>
      </w:r>
      <w:proofErr w:type="gramStart"/>
      <w:r>
        <w:rPr>
          <w:rFonts w:ascii="Times New Roman" w:eastAsia="Calibri" w:hAnsi="Times New Roman" w:cs="Times New Roman"/>
          <w:i/>
          <w:sz w:val="26"/>
          <w:szCs w:val="26"/>
        </w:rPr>
        <w:t xml:space="preserve">Fundamental of research in </w:t>
      </w:r>
      <w:proofErr w:type="spellStart"/>
      <w:r>
        <w:rPr>
          <w:rFonts w:ascii="Times New Roman" w:eastAsia="Calibri" w:hAnsi="Times New Roman" w:cs="Times New Roman"/>
          <w:i/>
          <w:sz w:val="26"/>
          <w:szCs w:val="26"/>
        </w:rPr>
        <w:t>behavioural</w:t>
      </w:r>
      <w:proofErr w:type="spellEnd"/>
      <w:r>
        <w:rPr>
          <w:rFonts w:ascii="Times New Roman" w:eastAsia="Calibri" w:hAnsi="Times New Roman" w:cs="Times New Roman"/>
          <w:i/>
          <w:sz w:val="26"/>
          <w:szCs w:val="26"/>
        </w:rPr>
        <w:t xml:space="preserve"> sciences and humanities</w:t>
      </w:r>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Wusen</w:t>
      </w:r>
      <w:proofErr w:type="spellEnd"/>
      <w:r>
        <w:rPr>
          <w:rFonts w:ascii="Times New Roman" w:eastAsia="Calibri" w:hAnsi="Times New Roman" w:cs="Times New Roman"/>
          <w:sz w:val="26"/>
          <w:szCs w:val="26"/>
        </w:rPr>
        <w:t xml:space="preserve"> publishers.</w:t>
      </w:r>
    </w:p>
    <w:p w:rsidR="00211239" w:rsidRDefault="00211239" w:rsidP="00211239">
      <w:pPr>
        <w:pStyle w:val="NoSpacing"/>
        <w:spacing w:before="0" w:beforeAutospacing="0"/>
        <w:ind w:left="810" w:hanging="810"/>
        <w:jc w:val="both"/>
        <w:rPr>
          <w:rFonts w:ascii="Times New Roman" w:eastAsia="Calibri" w:hAnsi="Times New Roman" w:cs="Times New Roman"/>
          <w:color w:val="000000" w:themeColor="text1"/>
          <w:sz w:val="26"/>
          <w:szCs w:val="26"/>
        </w:rPr>
      </w:pPr>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NÚÑEZ-CACHO, P.; GRANDE, F. (2012).</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The human resources development through mentoring.</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i/>
          <w:sz w:val="26"/>
          <w:szCs w:val="26"/>
        </w:rPr>
        <w:t>The Spanish case.</w:t>
      </w:r>
      <w:proofErr w:type="gramEnd"/>
      <w:r>
        <w:rPr>
          <w:rFonts w:ascii="Times New Roman" w:eastAsia="Calibri" w:hAnsi="Times New Roman" w:cs="Times New Roman"/>
          <w:i/>
          <w:sz w:val="26"/>
          <w:szCs w:val="26"/>
        </w:rPr>
        <w:t xml:space="preserve"> Intangible Capital</w:t>
      </w:r>
      <w:r>
        <w:rPr>
          <w:rFonts w:ascii="Times New Roman" w:eastAsia="Calibri" w:hAnsi="Times New Roman" w:cs="Times New Roman"/>
          <w:sz w:val="26"/>
          <w:szCs w:val="26"/>
        </w:rPr>
        <w:t xml:space="preserve">, 8(1), 61-91. </w:t>
      </w:r>
      <w:hyperlink r:id="rId14" w:history="1">
        <w:r>
          <w:rPr>
            <w:rStyle w:val="15"/>
            <w:rFonts w:ascii="Times New Roman" w:eastAsia="Calibri" w:hAnsi="Times New Roman" w:cs="Times New Roman"/>
            <w:color w:val="000000" w:themeColor="text1"/>
            <w:sz w:val="26"/>
            <w:szCs w:val="26"/>
          </w:rPr>
          <w:t>http://dx.doi.org/10.3926/ic.292</w:t>
        </w:r>
      </w:hyperlink>
    </w:p>
    <w:p w:rsidR="00211239" w:rsidRDefault="00211239" w:rsidP="00211239">
      <w:pPr>
        <w:pStyle w:val="NoSpacing"/>
        <w:spacing w:before="0" w:beforeAutospacing="0"/>
        <w:ind w:left="810" w:hanging="810"/>
        <w:jc w:val="left"/>
        <w:rPr>
          <w:rFonts w:ascii="Times New Roman" w:eastAsia="Calibri" w:hAnsi="Times New Roman" w:cs="Times New Roman"/>
          <w:sz w:val="26"/>
          <w:szCs w:val="26"/>
        </w:rPr>
      </w:pPr>
      <w:proofErr w:type="spellStart"/>
      <w:proofErr w:type="gramStart"/>
      <w:r>
        <w:rPr>
          <w:rFonts w:ascii="Times New Roman" w:hAnsi="Times New Roman" w:cs="Times New Roman"/>
          <w:sz w:val="26"/>
          <w:szCs w:val="26"/>
        </w:rPr>
        <w:t>Ogunyemi</w:t>
      </w:r>
      <w:proofErr w:type="spellEnd"/>
      <w:r>
        <w:rPr>
          <w:rFonts w:ascii="Times New Roman" w:hAnsi="Times New Roman" w:cs="Times New Roman"/>
          <w:sz w:val="26"/>
          <w:szCs w:val="26"/>
        </w:rPr>
        <w:t xml:space="preserve">, B., &amp; </w:t>
      </w:r>
      <w:proofErr w:type="spellStart"/>
      <w:r>
        <w:rPr>
          <w:rFonts w:ascii="Times New Roman" w:hAnsi="Times New Roman" w:cs="Times New Roman"/>
          <w:sz w:val="26"/>
          <w:szCs w:val="26"/>
        </w:rPr>
        <w:t>Ifeoma</w:t>
      </w:r>
      <w:proofErr w:type="spellEnd"/>
      <w:r>
        <w:rPr>
          <w:rFonts w:ascii="Times New Roman" w:hAnsi="Times New Roman" w:cs="Times New Roman"/>
          <w:sz w:val="26"/>
          <w:szCs w:val="26"/>
        </w:rPr>
        <w:t>, E. (2022).</w:t>
      </w:r>
      <w:proofErr w:type="gramEnd"/>
      <w:r>
        <w:rPr>
          <w:rFonts w:ascii="Times New Roman" w:hAnsi="Times New Roman" w:cs="Times New Roman"/>
          <w:sz w:val="26"/>
          <w:szCs w:val="26"/>
        </w:rPr>
        <w:t xml:space="preserve"> Professional development and teacher productivity in business education: Implications for 21st-century teaching. </w:t>
      </w:r>
      <w:r>
        <w:rPr>
          <w:rFonts w:ascii="Times New Roman" w:hAnsi="Times New Roman" w:cs="Times New Roman"/>
          <w:i/>
          <w:iCs/>
          <w:sz w:val="26"/>
          <w:szCs w:val="26"/>
        </w:rPr>
        <w:t>Journal of Educational Research and Practice</w:t>
      </w:r>
      <w:r>
        <w:rPr>
          <w:rFonts w:ascii="Times New Roman" w:hAnsi="Times New Roman" w:cs="Times New Roman"/>
          <w:sz w:val="26"/>
          <w:szCs w:val="26"/>
        </w:rPr>
        <w:t xml:space="preserve">, </w:t>
      </w:r>
      <w:r>
        <w:rPr>
          <w:rFonts w:ascii="Times New Roman" w:hAnsi="Times New Roman" w:cs="Times New Roman"/>
          <w:i/>
          <w:sz w:val="26"/>
          <w:szCs w:val="26"/>
        </w:rPr>
        <w:t>12</w:t>
      </w:r>
      <w:r>
        <w:rPr>
          <w:rFonts w:ascii="Times New Roman" w:hAnsi="Times New Roman" w:cs="Times New Roman"/>
          <w:sz w:val="26"/>
          <w:szCs w:val="26"/>
        </w:rPr>
        <w:t>(3), 114–129. https://doi.org/10.5590/JERAP.2022.12.3.09</w:t>
      </w:r>
    </w:p>
    <w:p w:rsidR="00211239" w:rsidRDefault="00211239" w:rsidP="00211239">
      <w:pPr>
        <w:pStyle w:val="NoSpacing"/>
        <w:spacing w:before="0" w:beforeAutospacing="0"/>
        <w:ind w:left="810" w:hanging="810"/>
        <w:jc w:val="both"/>
        <w:rPr>
          <w:rFonts w:ascii="Times New Roman" w:eastAsia="Calibri" w:hAnsi="Times New Roman" w:cs="Times New Roman"/>
          <w:i/>
          <w:iCs/>
          <w:sz w:val="26"/>
          <w:szCs w:val="26"/>
        </w:rPr>
      </w:pPr>
      <w:r>
        <w:rPr>
          <w:rFonts w:ascii="Times New Roman" w:hAnsi="Times New Roman" w:cs="Times New Roman"/>
          <w:sz w:val="26"/>
          <w:szCs w:val="26"/>
        </w:rPr>
        <w:t xml:space="preserve">Paul, J. (2018). </w:t>
      </w:r>
      <w:proofErr w:type="gramStart"/>
      <w:r>
        <w:rPr>
          <w:rStyle w:val="Emphasis"/>
          <w:rFonts w:ascii="Times New Roman" w:hAnsi="Times New Roman" w:cs="Times New Roman"/>
          <w:sz w:val="26"/>
          <w:szCs w:val="26"/>
        </w:rPr>
        <w:t>Creating capabilities for human flourishing: An alternative approach to human development</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r>
        <w:rPr>
          <w:rStyle w:val="Strong"/>
          <w:rFonts w:ascii="Times New Roman" w:hAnsi="Times New Roman" w:cs="Times New Roman"/>
          <w:sz w:val="26"/>
          <w:szCs w:val="26"/>
        </w:rPr>
        <w:t>Journal of Human Development and Capabilities</w:t>
      </w:r>
      <w:r>
        <w:rPr>
          <w:rFonts w:ascii="Times New Roman" w:hAnsi="Times New Roman" w:cs="Times New Roman"/>
          <w:sz w:val="26"/>
          <w:szCs w:val="26"/>
        </w:rPr>
        <w:t xml:space="preserve">, </w:t>
      </w:r>
      <w:r>
        <w:rPr>
          <w:rStyle w:val="Emphasis"/>
          <w:rFonts w:ascii="Times New Roman" w:hAnsi="Times New Roman" w:cs="Times New Roman"/>
          <w:sz w:val="26"/>
          <w:szCs w:val="26"/>
        </w:rPr>
        <w:t>19</w:t>
      </w:r>
      <w:r>
        <w:rPr>
          <w:rFonts w:ascii="Times New Roman" w:hAnsi="Times New Roman" w:cs="Times New Roman"/>
          <w:sz w:val="26"/>
          <w:szCs w:val="26"/>
        </w:rPr>
        <w:t>(3), 234–249. https://doi.org/10.1080/19452829.2018.1474852</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proofErr w:type="spellStart"/>
      <w:proofErr w:type="gramStart"/>
      <w:r>
        <w:rPr>
          <w:rFonts w:ascii="Times New Roman" w:eastAsia="Calibri" w:hAnsi="Times New Roman" w:cs="Times New Roman"/>
          <w:sz w:val="26"/>
          <w:szCs w:val="26"/>
        </w:rPr>
        <w:t>Pousa</w:t>
      </w:r>
      <w:proofErr w:type="spellEnd"/>
      <w:r>
        <w:rPr>
          <w:rFonts w:ascii="Times New Roman" w:eastAsia="Calibri" w:hAnsi="Times New Roman" w:cs="Times New Roman"/>
          <w:sz w:val="26"/>
          <w:szCs w:val="26"/>
        </w:rPr>
        <w:t>, C. and Mathieu, A. (2014).</w:t>
      </w:r>
      <w:proofErr w:type="gramEnd"/>
      <w:r>
        <w:rPr>
          <w:rFonts w:ascii="Times New Roman" w:eastAsia="Calibri" w:hAnsi="Times New Roman" w:cs="Times New Roman"/>
          <w:sz w:val="26"/>
          <w:szCs w:val="26"/>
        </w:rPr>
        <w:t xml:space="preserve"> </w:t>
      </w:r>
      <w:r>
        <w:rPr>
          <w:rFonts w:ascii="Times New Roman" w:eastAsia="Calibri" w:hAnsi="Times New Roman" w:cs="Times New Roman"/>
          <w:iCs/>
          <w:sz w:val="26"/>
          <w:szCs w:val="26"/>
        </w:rPr>
        <w:t>The Influence of Coaching on Employee Performance</w:t>
      </w:r>
      <w:r>
        <w:rPr>
          <w:rFonts w:ascii="Times New Roman" w:eastAsia="Calibri" w:hAnsi="Times New Roman" w:cs="Times New Roman"/>
          <w:sz w:val="26"/>
          <w:szCs w:val="26"/>
        </w:rPr>
        <w:t xml:space="preserve">: Results </w:t>
      </w:r>
      <w:proofErr w:type="gramStart"/>
      <w:r>
        <w:rPr>
          <w:rFonts w:ascii="Times New Roman" w:eastAsia="Calibri" w:hAnsi="Times New Roman" w:cs="Times New Roman"/>
          <w:sz w:val="26"/>
          <w:szCs w:val="26"/>
        </w:rPr>
        <w:t>From</w:t>
      </w:r>
      <w:proofErr w:type="gramEnd"/>
      <w:r>
        <w:rPr>
          <w:rFonts w:ascii="Times New Roman" w:eastAsia="Calibri" w:hAnsi="Times New Roman" w:cs="Times New Roman"/>
          <w:sz w:val="26"/>
          <w:szCs w:val="26"/>
        </w:rPr>
        <w:t xml:space="preserve"> Two International Quantitative Studies. </w:t>
      </w:r>
      <w:r>
        <w:rPr>
          <w:rFonts w:ascii="Times New Roman" w:eastAsia="Calibri" w:hAnsi="Times New Roman" w:cs="Times New Roman"/>
          <w:i/>
          <w:sz w:val="26"/>
          <w:szCs w:val="26"/>
        </w:rPr>
        <w:t>Performance Improvement Quarterly</w:t>
      </w:r>
      <w:r>
        <w:rPr>
          <w:rFonts w:ascii="Times New Roman" w:eastAsia="Calibri" w:hAnsi="Times New Roman" w:cs="Times New Roman"/>
          <w:sz w:val="26"/>
          <w:szCs w:val="26"/>
        </w:rPr>
        <w:t xml:space="preserve">, 27(3), 75–92. </w:t>
      </w:r>
      <w:proofErr w:type="gramStart"/>
      <w:r>
        <w:rPr>
          <w:rFonts w:ascii="Times New Roman" w:eastAsia="Calibri" w:hAnsi="Times New Roman" w:cs="Times New Roman"/>
          <w:sz w:val="26"/>
          <w:szCs w:val="26"/>
        </w:rPr>
        <w:t>doi:</w:t>
      </w:r>
      <w:proofErr w:type="gramEnd"/>
      <w:r>
        <w:rPr>
          <w:rFonts w:ascii="Times New Roman" w:eastAsia="Calibri" w:hAnsi="Times New Roman" w:cs="Times New Roman"/>
          <w:sz w:val="26"/>
          <w:szCs w:val="26"/>
        </w:rPr>
        <w:t>10.1002/</w:t>
      </w:r>
      <w:proofErr w:type="spellStart"/>
      <w:r>
        <w:rPr>
          <w:rFonts w:ascii="Times New Roman" w:eastAsia="Calibri" w:hAnsi="Times New Roman" w:cs="Times New Roman"/>
          <w:sz w:val="26"/>
          <w:szCs w:val="26"/>
        </w:rPr>
        <w:t>piq</w:t>
      </w:r>
      <w:proofErr w:type="spellEnd"/>
      <w:r>
        <w:rPr>
          <w:rFonts w:ascii="Times New Roman" w:eastAsia="Calibri" w:hAnsi="Times New Roman" w:cs="Times New Roman"/>
          <w:sz w:val="26"/>
          <w:szCs w:val="26"/>
        </w:rPr>
        <w:t>.</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Utrilla,P.N.,Gramde,F.A.,Lorenzo,D.,deJaen,U.&amp;deCadiz,U.(2015).the effect of coaching in employees and organizational performance: The Spanish Case. </w:t>
      </w:r>
      <w:r>
        <w:rPr>
          <w:rFonts w:ascii="Times New Roman" w:eastAsia="Calibri" w:hAnsi="Times New Roman" w:cs="Times New Roman"/>
          <w:i/>
          <w:sz w:val="26"/>
          <w:szCs w:val="26"/>
        </w:rPr>
        <w:t>Intangible Capital, 11</w:t>
      </w:r>
      <w:r>
        <w:rPr>
          <w:rFonts w:ascii="Times New Roman" w:eastAsia="Calibri" w:hAnsi="Times New Roman" w:cs="Times New Roman"/>
          <w:sz w:val="26"/>
          <w:szCs w:val="26"/>
        </w:rPr>
        <w:t xml:space="preserve">(2):166-189. </w:t>
      </w:r>
    </w:p>
    <w:p w:rsidR="00211239" w:rsidRDefault="00211239" w:rsidP="00211239">
      <w:pPr>
        <w:pStyle w:val="NoSpacing"/>
        <w:spacing w:before="0" w:beforeAutospacing="0"/>
        <w:ind w:left="810" w:hanging="810"/>
        <w:jc w:val="both"/>
        <w:rPr>
          <w:rFonts w:ascii="Times New Roman" w:eastAsia="Calibri" w:hAnsi="Times New Roman" w:cs="Times New Roman"/>
          <w:iCs/>
          <w:sz w:val="26"/>
          <w:szCs w:val="26"/>
        </w:rPr>
      </w:pPr>
      <w:r>
        <w:rPr>
          <w:rFonts w:ascii="Times New Roman" w:eastAsia="Calibri" w:hAnsi="Times New Roman" w:cs="Times New Roman"/>
          <w:sz w:val="26"/>
          <w:szCs w:val="26"/>
        </w:rPr>
        <w:t xml:space="preserve"> </w:t>
      </w:r>
      <w:proofErr w:type="spellStart"/>
      <w:proofErr w:type="gramStart"/>
      <w:r>
        <w:rPr>
          <w:rFonts w:ascii="Times New Roman" w:eastAsia="Calibri" w:hAnsi="Times New Roman" w:cs="Times New Roman"/>
          <w:sz w:val="26"/>
          <w:szCs w:val="26"/>
        </w:rPr>
        <w:t>Yara</w:t>
      </w:r>
      <w:proofErr w:type="spellEnd"/>
      <w:r>
        <w:rPr>
          <w:rFonts w:ascii="Times New Roman" w:eastAsia="Calibri" w:hAnsi="Times New Roman" w:cs="Times New Roman"/>
          <w:sz w:val="26"/>
          <w:szCs w:val="26"/>
        </w:rPr>
        <w:t xml:space="preserve">, P. O., &amp; </w:t>
      </w:r>
      <w:proofErr w:type="spellStart"/>
      <w:r>
        <w:rPr>
          <w:rFonts w:ascii="Times New Roman" w:eastAsia="Calibri" w:hAnsi="Times New Roman" w:cs="Times New Roman"/>
          <w:sz w:val="26"/>
          <w:szCs w:val="26"/>
        </w:rPr>
        <w:t>Otieno</w:t>
      </w:r>
      <w:proofErr w:type="spellEnd"/>
      <w:r>
        <w:rPr>
          <w:rFonts w:ascii="Times New Roman" w:eastAsia="Calibri" w:hAnsi="Times New Roman" w:cs="Times New Roman"/>
          <w:sz w:val="26"/>
          <w:szCs w:val="26"/>
        </w:rPr>
        <w:t>, K.O. (2010).</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 xml:space="preserve">Teaching Learning Resources and Academic Performance in Secondary Schools in </w:t>
      </w:r>
      <w:proofErr w:type="spellStart"/>
      <w:r>
        <w:rPr>
          <w:rFonts w:ascii="Times New Roman" w:eastAsia="Calibri" w:hAnsi="Times New Roman" w:cs="Times New Roman"/>
          <w:sz w:val="26"/>
          <w:szCs w:val="26"/>
        </w:rPr>
        <w:t>Bondo</w:t>
      </w:r>
      <w:proofErr w:type="spellEnd"/>
      <w:r>
        <w:rPr>
          <w:rFonts w:ascii="Times New Roman" w:eastAsia="Calibri" w:hAnsi="Times New Roman" w:cs="Times New Roman"/>
          <w:sz w:val="26"/>
          <w:szCs w:val="26"/>
        </w:rPr>
        <w:t xml:space="preserve"> District of Kenya.</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i/>
          <w:iCs/>
          <w:sz w:val="26"/>
          <w:szCs w:val="26"/>
        </w:rPr>
        <w:t xml:space="preserve">Asian Social Science Journal, 6 </w:t>
      </w:r>
      <w:r>
        <w:rPr>
          <w:rFonts w:ascii="Times New Roman" w:eastAsia="Calibri" w:hAnsi="Times New Roman" w:cs="Times New Roman"/>
          <w:iCs/>
          <w:sz w:val="26"/>
          <w:szCs w:val="26"/>
        </w:rPr>
        <w:t>(12), 126-132 (Online).</w:t>
      </w:r>
      <w:proofErr w:type="gramEnd"/>
      <w:r>
        <w:rPr>
          <w:rFonts w:ascii="Times New Roman" w:eastAsia="Calibri" w:hAnsi="Times New Roman" w:cs="Times New Roman"/>
          <w:iCs/>
          <w:sz w:val="26"/>
          <w:szCs w:val="26"/>
        </w:rPr>
        <w:t xml:space="preserve"> </w:t>
      </w:r>
      <w:proofErr w:type="gramStart"/>
      <w:r>
        <w:rPr>
          <w:rFonts w:ascii="Times New Roman" w:eastAsia="Calibri" w:hAnsi="Times New Roman" w:cs="Times New Roman"/>
          <w:iCs/>
          <w:sz w:val="26"/>
          <w:szCs w:val="26"/>
        </w:rPr>
        <w:t>Available at; www.ccsenet.org/ass.</w:t>
      </w:r>
      <w:proofErr w:type="gramEnd"/>
      <w:r>
        <w:rPr>
          <w:rFonts w:ascii="Times New Roman" w:eastAsia="Calibri" w:hAnsi="Times New Roman" w:cs="Times New Roman"/>
          <w:iCs/>
          <w:sz w:val="26"/>
          <w:szCs w:val="26"/>
        </w:rPr>
        <w:t xml:space="preserve">  </w:t>
      </w:r>
    </w:p>
    <w:p w:rsidR="00211239" w:rsidRDefault="00211239" w:rsidP="00211239">
      <w:pPr>
        <w:pStyle w:val="NoSpacing"/>
        <w:spacing w:before="0" w:beforeAutospacing="0"/>
        <w:ind w:left="810" w:hanging="810"/>
        <w:jc w:val="both"/>
        <w:rPr>
          <w:rFonts w:ascii="Times New Roman" w:eastAsia="Calibri" w:hAnsi="Times New Roman" w:cs="Times New Roman"/>
          <w:sz w:val="26"/>
          <w:szCs w:val="26"/>
        </w:rPr>
      </w:pPr>
    </w:p>
    <w:p w:rsidR="00076120" w:rsidRDefault="00076120"/>
    <w:sectPr w:rsidR="00076120" w:rsidSect="000761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811637"/>
      <w:docPartObj>
        <w:docPartGallery w:val="AutoText"/>
      </w:docPartObj>
    </w:sdtPr>
    <w:sdtEndPr>
      <w:rPr>
        <w:rFonts w:ascii="Times New Roman" w:hAnsi="Times New Roman" w:cs="Times New Roman"/>
        <w:sz w:val="26"/>
        <w:szCs w:val="26"/>
      </w:rPr>
    </w:sdtEndPr>
    <w:sdtContent>
      <w:p w:rsidR="00B81E3D" w:rsidRDefault="00E928C4">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211239">
          <w:rPr>
            <w:rFonts w:ascii="Times New Roman" w:hAnsi="Times New Roman" w:cs="Times New Roman"/>
            <w:noProof/>
            <w:sz w:val="26"/>
            <w:szCs w:val="26"/>
          </w:rPr>
          <w:t>23</w:t>
        </w:r>
        <w:r>
          <w:rPr>
            <w:rFonts w:ascii="Times New Roman" w:hAnsi="Times New Roman" w:cs="Times New Roman"/>
            <w:sz w:val="26"/>
            <w:szCs w:val="26"/>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3D" w:rsidRDefault="00E928C4">
    <w:pPr>
      <w:spacing w:after="0" w:line="240" w:lineRule="auto"/>
      <w:ind w:left="426"/>
      <w:jc w:val="right"/>
      <w:rPr>
        <w:rFonts w:ascii="Times New Roman" w:hAnsi="Times New Roman" w:cs="Times New Roman"/>
        <w:i/>
        <w:sz w:val="24"/>
        <w:szCs w:val="24"/>
      </w:rPr>
    </w:pPr>
    <w:r>
      <w:rPr>
        <w:rFonts w:ascii="Times New Roman" w:hAnsi="Times New Roman" w:cs="Times New Roman"/>
        <w:i/>
        <w:sz w:val="24"/>
        <w:szCs w:val="24"/>
      </w:rPr>
      <w:t>IJOVED November 2024, Vol. 14, No. 1</w:t>
    </w:r>
  </w:p>
  <w:p w:rsidR="00B81E3D" w:rsidRDefault="00E928C4">
    <w:pPr>
      <w:pStyle w:val="Header"/>
    </w:pPr>
    <w:r w:rsidRPr="00B81E3D">
      <w:rPr>
        <w:lang w:val="en-GB" w:eastAsia="en-GB"/>
      </w:rPr>
      <w:pict>
        <v:line id="_x0000_s2049" style="position:absolute;z-index:251660288" from="-11.4pt,9.15pt" to="467.45pt,9.15pt" o:gfxdata="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a/UU1gAAAAkBAAAP&#10;AAAAAAAAAAEAIAAAACIAAABkcnMvZG93bnJldi54bWxQSwECFAAUAAAACACHTuJAAy5N6uEBAADX&#10;AwAADgAAAAAAAAABACAAAAAlAQAAZHJzL2Uyb0RvYy54bWxQSwUGAAAAAAYABgBZAQAAeAUAAAAA&#10;" strokecolor="black [320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63745"/>
    <w:multiLevelType w:val="multilevel"/>
    <w:tmpl w:val="19F637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EB66AB1"/>
    <w:multiLevelType w:val="multilevel"/>
    <w:tmpl w:val="1EB66AB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37213B81"/>
    <w:multiLevelType w:val="multilevel"/>
    <w:tmpl w:val="37213B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211239"/>
    <w:rsid w:val="00076120"/>
    <w:rsid w:val="00211239"/>
    <w:rsid w:val="00E92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39"/>
    <w:pPr>
      <w:spacing w:before="100" w:beforeAutospacing="1" w:line="273" w:lineRule="auto"/>
    </w:pPr>
    <w:rPr>
      <w:rFonts w:ascii="Calibri" w:eastAsia="Times New Roma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11239"/>
    <w:pPr>
      <w:spacing w:line="240" w:lineRule="auto"/>
    </w:pPr>
    <w:rPr>
      <w:sz w:val="20"/>
      <w:szCs w:val="20"/>
    </w:rPr>
  </w:style>
  <w:style w:type="character" w:customStyle="1" w:styleId="CommentTextChar">
    <w:name w:val="Comment Text Char"/>
    <w:basedOn w:val="DefaultParagraphFont"/>
    <w:link w:val="CommentText"/>
    <w:uiPriority w:val="99"/>
    <w:semiHidden/>
    <w:rsid w:val="00211239"/>
    <w:rPr>
      <w:rFonts w:ascii="Calibri" w:eastAsia="Times New Roman" w:hAnsi="Calibri" w:cs="SimSun"/>
      <w:sz w:val="20"/>
      <w:szCs w:val="20"/>
    </w:rPr>
  </w:style>
  <w:style w:type="paragraph" w:styleId="Footer">
    <w:name w:val="footer"/>
    <w:basedOn w:val="Normal"/>
    <w:link w:val="FooterChar"/>
    <w:uiPriority w:val="99"/>
    <w:unhideWhenUsed/>
    <w:rsid w:val="0021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239"/>
    <w:rPr>
      <w:rFonts w:ascii="Calibri" w:eastAsia="Times New Roman" w:hAnsi="Calibri" w:cs="SimSun"/>
    </w:rPr>
  </w:style>
  <w:style w:type="paragraph" w:styleId="Header">
    <w:name w:val="header"/>
    <w:basedOn w:val="Normal"/>
    <w:link w:val="HeaderChar"/>
    <w:uiPriority w:val="99"/>
    <w:unhideWhenUsed/>
    <w:rsid w:val="0021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239"/>
    <w:rPr>
      <w:rFonts w:ascii="Calibri" w:eastAsia="Times New Roman" w:hAnsi="Calibri" w:cs="SimSun"/>
    </w:rPr>
  </w:style>
  <w:style w:type="paragraph" w:styleId="NormalWeb">
    <w:name w:val="Normal (Web)"/>
    <w:basedOn w:val="Normal"/>
    <w:uiPriority w:val="99"/>
    <w:unhideWhenUsed/>
    <w:rsid w:val="00211239"/>
    <w:pPr>
      <w:spacing w:after="100" w:afterAutospacing="1" w:line="240" w:lineRule="auto"/>
    </w:pPr>
    <w:rPr>
      <w:rFonts w:ascii="Times New Roman" w:hAnsi="Times New Roman" w:cs="Times New Roman"/>
      <w:sz w:val="24"/>
      <w:szCs w:val="24"/>
    </w:rPr>
  </w:style>
  <w:style w:type="character" w:customStyle="1" w:styleId="15">
    <w:name w:val="15"/>
    <w:basedOn w:val="DefaultParagraphFont"/>
    <w:rsid w:val="00211239"/>
    <w:rPr>
      <w:rFonts w:ascii="Calibri" w:hAnsi="Calibri" w:cs="Calibri" w:hint="default"/>
      <w:color w:val="0000FF"/>
      <w:u w:val="single"/>
    </w:rPr>
  </w:style>
  <w:style w:type="character" w:customStyle="1" w:styleId="16">
    <w:name w:val="16"/>
    <w:basedOn w:val="DefaultParagraphFont"/>
    <w:rsid w:val="00211239"/>
    <w:rPr>
      <w:rFonts w:ascii="Calibri" w:hAnsi="Calibri" w:cs="Calibri" w:hint="default"/>
      <w:i/>
      <w:iCs/>
    </w:rPr>
  </w:style>
  <w:style w:type="character" w:styleId="Emphasis">
    <w:name w:val="Emphasis"/>
    <w:basedOn w:val="DefaultParagraphFont"/>
    <w:uiPriority w:val="20"/>
    <w:qFormat/>
    <w:rsid w:val="00211239"/>
    <w:rPr>
      <w:i/>
      <w:iCs/>
    </w:rPr>
  </w:style>
  <w:style w:type="character" w:styleId="Hyperlink">
    <w:name w:val="Hyperlink"/>
    <w:basedOn w:val="DefaultParagraphFont"/>
    <w:uiPriority w:val="99"/>
    <w:unhideWhenUsed/>
    <w:rsid w:val="00211239"/>
    <w:rPr>
      <w:color w:val="0000FF"/>
      <w:u w:val="single"/>
    </w:rPr>
  </w:style>
  <w:style w:type="character" w:styleId="Strong">
    <w:name w:val="Strong"/>
    <w:basedOn w:val="DefaultParagraphFont"/>
    <w:uiPriority w:val="22"/>
    <w:qFormat/>
    <w:rsid w:val="00211239"/>
    <w:rPr>
      <w:b/>
      <w:bCs/>
    </w:rPr>
  </w:style>
  <w:style w:type="table" w:styleId="TableGrid">
    <w:name w:val="Table Grid"/>
    <w:basedOn w:val="TableNormal"/>
    <w:uiPriority w:val="99"/>
    <w:unhideWhenUsed/>
    <w:rsid w:val="002112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11239"/>
    <w:pPr>
      <w:ind w:left="720"/>
      <w:contextualSpacing/>
    </w:pPr>
  </w:style>
  <w:style w:type="paragraph" w:styleId="NoSpacing">
    <w:name w:val="No Spacing"/>
    <w:basedOn w:val="Normal"/>
    <w:uiPriority w:val="99"/>
    <w:qFormat/>
    <w:rsid w:val="00211239"/>
    <w:pPr>
      <w:spacing w:after="0" w:line="240" w:lineRule="auto"/>
      <w:jc w:val="center"/>
    </w:pPr>
  </w:style>
  <w:style w:type="paragraph" w:customStyle="1" w:styleId="Default">
    <w:name w:val="Default"/>
    <w:basedOn w:val="Normal"/>
    <w:rsid w:val="0021123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jorved.com" TargetMode="External"/><Relationship Id="rId11" Type="http://schemas.openxmlformats.org/officeDocument/2006/relationships/hyperlink" Target="mailto:joshuautor00@gmail.com" TargetMode="External"/><Relationship Id="rId5" Type="http://schemas.openxmlformats.org/officeDocument/2006/relationships/hyperlink" Target="http://www.ijorved.com" TargetMode="External"/><Relationship Id="rId15" Type="http://schemas.openxmlformats.org/officeDocument/2006/relationships/fontTable" Target="fontTable.xml"/><Relationship Id="rId10" Type="http://schemas.openxmlformats.org/officeDocument/2006/relationships/hyperlink" Target="mailto:Koloisaac7@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3926/ic.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7082</Words>
  <Characters>40373</Characters>
  <Application>Microsoft Office Word</Application>
  <DocSecurity>0</DocSecurity>
  <Lines>336</Lines>
  <Paragraphs>94</Paragraphs>
  <ScaleCrop>false</ScaleCrop>
  <Company/>
  <LinksUpToDate>false</LinksUpToDate>
  <CharactersWithSpaces>47361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EMERALD</dc:creator>
  <cp:lastModifiedBy>EMERALD</cp:lastModifiedBy>
  <cp:revision>1</cp:revision>
  <dcterms:created xsi:type="dcterms:W3CDTF">2025-06-28T14:24:00Z</dcterms:created>
  <dcterms:modified xsi:type="dcterms:W3CDTF">2025-06-28T14:27:00Z</dcterms:modified>
</cp:coreProperties>
</file>